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90843" w14:textId="77777777" w:rsidR="00BF4170" w:rsidRDefault="00BF4170" w:rsidP="009F2B5D">
      <w:pPr>
        <w:spacing w:line="360" w:lineRule="auto"/>
        <w:jc w:val="both"/>
        <w:rPr>
          <w:rFonts w:cs="Times New Roman"/>
          <w:szCs w:val="24"/>
        </w:rPr>
      </w:pPr>
    </w:p>
    <w:p w14:paraId="3AC2DCBB" w14:textId="2C49AA4E" w:rsidR="00957818" w:rsidRDefault="00D0092B" w:rsidP="0038260D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 w:rsidRPr="0038260D">
        <w:rPr>
          <w:rFonts w:cs="Times New Roman"/>
          <w:b/>
          <w:bCs/>
          <w:sz w:val="28"/>
          <w:szCs w:val="28"/>
        </w:rPr>
        <w:t xml:space="preserve">SURADNJA </w:t>
      </w:r>
      <w:r w:rsidR="00D27E0B">
        <w:rPr>
          <w:rFonts w:cs="Times New Roman"/>
          <w:b/>
          <w:bCs/>
          <w:sz w:val="28"/>
          <w:szCs w:val="28"/>
        </w:rPr>
        <w:t>I UMREŽAVANJE RURALNIH DIONIKA -</w:t>
      </w:r>
      <w:r w:rsidRPr="0038260D">
        <w:rPr>
          <w:rFonts w:cs="Times New Roman"/>
          <w:b/>
          <w:bCs/>
          <w:sz w:val="28"/>
          <w:szCs w:val="28"/>
        </w:rPr>
        <w:t xml:space="preserve"> KLJUČNI PREDUVJET </w:t>
      </w:r>
      <w:r w:rsidR="00D27E0B">
        <w:rPr>
          <w:rFonts w:cs="Times New Roman"/>
          <w:b/>
          <w:bCs/>
          <w:sz w:val="28"/>
          <w:szCs w:val="28"/>
        </w:rPr>
        <w:t>ZA RAZVOJ I SKALIRANJE</w:t>
      </w:r>
      <w:r w:rsidRPr="0038260D">
        <w:rPr>
          <w:rFonts w:cs="Times New Roman"/>
          <w:b/>
          <w:bCs/>
          <w:sz w:val="28"/>
          <w:szCs w:val="28"/>
        </w:rPr>
        <w:t xml:space="preserve"> INKLUZIVNOG PREHRAMBENOG SUSTAVA </w:t>
      </w:r>
    </w:p>
    <w:p w14:paraId="21AA5EDE" w14:textId="77777777" w:rsidR="00540882" w:rsidRDefault="00540882" w:rsidP="0038260D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3DB51CC5" w14:textId="77777777" w:rsidR="00540882" w:rsidRPr="0038260D" w:rsidRDefault="00540882" w:rsidP="0038260D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1EB88332" w14:textId="21FF1FE7" w:rsidR="00472110" w:rsidRPr="0038260D" w:rsidRDefault="000E2746" w:rsidP="00B5349F">
      <w:pPr>
        <w:spacing w:line="360" w:lineRule="auto"/>
        <w:jc w:val="center"/>
        <w:rPr>
          <w:rFonts w:cs="Times New Roman"/>
          <w:b/>
          <w:bCs/>
          <w:i/>
          <w:iCs/>
          <w:sz w:val="22"/>
        </w:rPr>
      </w:pPr>
      <w:r w:rsidRPr="0038260D">
        <w:rPr>
          <w:rFonts w:cs="Times New Roman"/>
          <w:b/>
          <w:bCs/>
          <w:i/>
          <w:iCs/>
          <w:sz w:val="22"/>
        </w:rPr>
        <w:t>S</w:t>
      </w:r>
      <w:r w:rsidR="00472110" w:rsidRPr="0038260D">
        <w:rPr>
          <w:rFonts w:cs="Times New Roman"/>
          <w:b/>
          <w:bCs/>
          <w:i/>
          <w:iCs/>
          <w:sz w:val="22"/>
        </w:rPr>
        <w:t xml:space="preserve">igurnost globalnog sustava opskrbe hranom podrazumijeva dvije međusobno povezane dimenzije: </w:t>
      </w:r>
      <w:r w:rsidRPr="0038260D">
        <w:rPr>
          <w:rFonts w:cs="Times New Roman"/>
          <w:b/>
          <w:bCs/>
          <w:i/>
          <w:iCs/>
          <w:sz w:val="22"/>
        </w:rPr>
        <w:t>„budućnost devet milijardi“ i „problem milijarde“. Brojka od devet milijardi predstavlja projicirano globalno tržište potrošača čije će potrebe za hranom trebati zadovoljiti. Postoji otprilike 525 milijuna poljoprivrednika širom svijeta, od kojih je 90% malih proizvođača. Otprilike polovica svjetske populacije oslanja se na ove male proizvođače za svoju hranu (Wegner &amp; Zwart, 2011).</w:t>
      </w:r>
    </w:p>
    <w:p w14:paraId="62B34B1D" w14:textId="77777777" w:rsidR="00316F05" w:rsidRDefault="00316F05" w:rsidP="00B5349F">
      <w:pPr>
        <w:spacing w:line="276" w:lineRule="auto"/>
        <w:jc w:val="both"/>
        <w:rPr>
          <w:rFonts w:cs="Times New Roman"/>
          <w:szCs w:val="24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hr-HR"/>
          <w14:ligatures w14:val="standardContextual"/>
        </w:rPr>
        <w:id w:val="629592715"/>
        <w:docPartObj>
          <w:docPartGallery w:val="Table of Contents"/>
          <w:docPartUnique/>
        </w:docPartObj>
      </w:sdtPr>
      <w:sdtEndPr>
        <w:rPr>
          <w:rFonts w:cstheme="minorBidi"/>
          <w:b/>
          <w:bCs/>
          <w:noProof/>
          <w:szCs w:val="22"/>
        </w:rPr>
      </w:sdtEndPr>
      <w:sdtContent>
        <w:p w14:paraId="4CEBA608" w14:textId="77777777" w:rsidR="00540882" w:rsidRDefault="00540882" w:rsidP="00540882">
          <w:pPr>
            <w:pStyle w:val="TOCHeading"/>
            <w:spacing w:line="360" w:lineRule="auto"/>
            <w:rPr>
              <w:rFonts w:ascii="Times New Roman" w:eastAsiaTheme="minorHAnsi" w:hAnsi="Times New Roman" w:cs="Times New Roman"/>
              <w:color w:val="auto"/>
              <w:sz w:val="24"/>
              <w:szCs w:val="24"/>
              <w:lang w:val="hr-HR"/>
              <w14:ligatures w14:val="standardContextual"/>
            </w:rPr>
          </w:pPr>
        </w:p>
        <w:p w14:paraId="062EAD79" w14:textId="6BBD0166" w:rsidR="00540882" w:rsidRPr="00540882" w:rsidRDefault="00540882" w:rsidP="00540882">
          <w:pPr>
            <w:pStyle w:val="TOCHeading"/>
            <w:spacing w:line="360" w:lineRule="auto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540882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SADRŽAJ </w:t>
          </w:r>
        </w:p>
        <w:p w14:paraId="4E441B8C" w14:textId="2C66FE18" w:rsidR="0038260D" w:rsidRPr="00540882" w:rsidRDefault="0038260D" w:rsidP="00540882">
          <w:pPr>
            <w:pStyle w:val="TOCHeading"/>
            <w:spacing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540882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  <w:p w14:paraId="3B73EF3C" w14:textId="2A4B12E7" w:rsidR="00B40E43" w:rsidRDefault="0038260D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</w:rPr>
          </w:pPr>
          <w:r w:rsidRPr="00540882">
            <w:rPr>
              <w:rFonts w:cs="Times New Roman"/>
              <w:szCs w:val="24"/>
            </w:rPr>
            <w:fldChar w:fldCharType="begin"/>
          </w:r>
          <w:r w:rsidRPr="00540882">
            <w:rPr>
              <w:rFonts w:cs="Times New Roman"/>
              <w:szCs w:val="24"/>
            </w:rPr>
            <w:instrText xml:space="preserve"> TOC \o "1-3" \h \z \u </w:instrText>
          </w:r>
          <w:r w:rsidRPr="00540882">
            <w:rPr>
              <w:rFonts w:cs="Times New Roman"/>
              <w:szCs w:val="24"/>
            </w:rPr>
            <w:fldChar w:fldCharType="separate"/>
          </w:r>
          <w:hyperlink w:anchor="_Toc148203024" w:history="1">
            <w:r w:rsidR="00B40E43" w:rsidRPr="00282923">
              <w:rPr>
                <w:rStyle w:val="Hyperlink"/>
                <w:b/>
                <w:bCs/>
                <w:noProof/>
              </w:rPr>
              <w:t>1.</w:t>
            </w:r>
            <w:r w:rsidR="00B40E43">
              <w:rPr>
                <w:rFonts w:asciiTheme="minorHAnsi" w:eastAsiaTheme="minorEastAsia" w:hAnsiTheme="minorHAnsi"/>
                <w:noProof/>
                <w:kern w:val="2"/>
                <w:sz w:val="22"/>
                <w:lang w:eastAsia="hr-HR"/>
              </w:rPr>
              <w:tab/>
            </w:r>
            <w:r w:rsidR="00B40E43" w:rsidRPr="00282923">
              <w:rPr>
                <w:rStyle w:val="Hyperlink"/>
                <w:b/>
                <w:bCs/>
                <w:noProof/>
              </w:rPr>
              <w:t>Uvod</w:t>
            </w:r>
            <w:r w:rsidR="00B40E43">
              <w:rPr>
                <w:noProof/>
                <w:webHidden/>
              </w:rPr>
              <w:tab/>
            </w:r>
            <w:r w:rsidR="00B40E43">
              <w:rPr>
                <w:noProof/>
                <w:webHidden/>
              </w:rPr>
              <w:fldChar w:fldCharType="begin"/>
            </w:r>
            <w:r w:rsidR="00B40E43">
              <w:rPr>
                <w:noProof/>
                <w:webHidden/>
              </w:rPr>
              <w:instrText xml:space="preserve"> PAGEREF _Toc148203024 \h </w:instrText>
            </w:r>
            <w:r w:rsidR="00B40E43">
              <w:rPr>
                <w:noProof/>
                <w:webHidden/>
              </w:rPr>
            </w:r>
            <w:r w:rsidR="00B40E43">
              <w:rPr>
                <w:noProof/>
                <w:webHidden/>
              </w:rPr>
              <w:fldChar w:fldCharType="separate"/>
            </w:r>
            <w:r w:rsidR="00077D0E">
              <w:rPr>
                <w:noProof/>
                <w:webHidden/>
              </w:rPr>
              <w:t>1</w:t>
            </w:r>
            <w:r w:rsidR="00B40E43">
              <w:rPr>
                <w:noProof/>
                <w:webHidden/>
              </w:rPr>
              <w:fldChar w:fldCharType="end"/>
            </w:r>
          </w:hyperlink>
        </w:p>
        <w:p w14:paraId="69AD9CC6" w14:textId="3E23B4C7" w:rsidR="00B40E43" w:rsidRDefault="00077D0E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</w:rPr>
          </w:pPr>
          <w:hyperlink w:anchor="_Toc148203025" w:history="1">
            <w:r w:rsidR="00B40E43" w:rsidRPr="00282923">
              <w:rPr>
                <w:rStyle w:val="Hyperlink"/>
                <w:noProof/>
              </w:rPr>
              <w:t>1.1.</w:t>
            </w:r>
            <w:r w:rsidR="00B40E43">
              <w:rPr>
                <w:rFonts w:asciiTheme="minorHAnsi" w:eastAsiaTheme="minorEastAsia" w:hAnsiTheme="minorHAnsi"/>
                <w:noProof/>
                <w:kern w:val="2"/>
                <w:sz w:val="22"/>
                <w:lang w:eastAsia="hr-HR"/>
              </w:rPr>
              <w:tab/>
            </w:r>
            <w:r w:rsidR="00B40E43" w:rsidRPr="00282923">
              <w:rPr>
                <w:rStyle w:val="Hyperlink"/>
                <w:noProof/>
              </w:rPr>
              <w:t>Svrha dokumenta</w:t>
            </w:r>
            <w:r w:rsidR="00B40E43">
              <w:rPr>
                <w:noProof/>
                <w:webHidden/>
              </w:rPr>
              <w:tab/>
            </w:r>
            <w:r w:rsidR="00B40E43">
              <w:rPr>
                <w:noProof/>
                <w:webHidden/>
              </w:rPr>
              <w:fldChar w:fldCharType="begin"/>
            </w:r>
            <w:r w:rsidR="00B40E43">
              <w:rPr>
                <w:noProof/>
                <w:webHidden/>
              </w:rPr>
              <w:instrText xml:space="preserve"> PAGEREF _Toc148203025 \h </w:instrText>
            </w:r>
            <w:r w:rsidR="00B40E43">
              <w:rPr>
                <w:noProof/>
                <w:webHidden/>
              </w:rPr>
            </w:r>
            <w:r w:rsidR="00B40E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B40E43">
              <w:rPr>
                <w:noProof/>
                <w:webHidden/>
              </w:rPr>
              <w:fldChar w:fldCharType="end"/>
            </w:r>
          </w:hyperlink>
        </w:p>
        <w:p w14:paraId="446438D0" w14:textId="3F4EF946" w:rsidR="00B40E43" w:rsidRDefault="00077D0E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</w:rPr>
          </w:pPr>
          <w:hyperlink w:anchor="_Toc148203026" w:history="1">
            <w:r w:rsidR="00B40E43" w:rsidRPr="00282923">
              <w:rPr>
                <w:rStyle w:val="Hyperlink"/>
                <w:b/>
                <w:bCs/>
                <w:noProof/>
              </w:rPr>
              <w:t>2.</w:t>
            </w:r>
            <w:r w:rsidR="00B40E43">
              <w:rPr>
                <w:rFonts w:asciiTheme="minorHAnsi" w:eastAsiaTheme="minorEastAsia" w:hAnsiTheme="minorHAnsi"/>
                <w:noProof/>
                <w:kern w:val="2"/>
                <w:sz w:val="22"/>
                <w:lang w:eastAsia="hr-HR"/>
              </w:rPr>
              <w:tab/>
            </w:r>
            <w:r w:rsidR="00B40E43" w:rsidRPr="00282923">
              <w:rPr>
                <w:rStyle w:val="Hyperlink"/>
                <w:b/>
                <w:bCs/>
                <w:noProof/>
              </w:rPr>
              <w:t>Stanje hrvatskog poljoprivrednog i ruralnog sektora</w:t>
            </w:r>
            <w:r w:rsidR="00B40E43">
              <w:rPr>
                <w:noProof/>
                <w:webHidden/>
              </w:rPr>
              <w:tab/>
            </w:r>
            <w:r w:rsidR="00B40E43">
              <w:rPr>
                <w:noProof/>
                <w:webHidden/>
              </w:rPr>
              <w:fldChar w:fldCharType="begin"/>
            </w:r>
            <w:r w:rsidR="00B40E43">
              <w:rPr>
                <w:noProof/>
                <w:webHidden/>
              </w:rPr>
              <w:instrText xml:space="preserve"> PAGEREF _Toc148203026 \h </w:instrText>
            </w:r>
            <w:r w:rsidR="00B40E43">
              <w:rPr>
                <w:noProof/>
                <w:webHidden/>
              </w:rPr>
            </w:r>
            <w:r w:rsidR="00B40E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B40E43">
              <w:rPr>
                <w:noProof/>
                <w:webHidden/>
              </w:rPr>
              <w:fldChar w:fldCharType="end"/>
            </w:r>
          </w:hyperlink>
        </w:p>
        <w:p w14:paraId="53E45815" w14:textId="34943641" w:rsidR="00B40E43" w:rsidRDefault="00077D0E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</w:rPr>
          </w:pPr>
          <w:hyperlink w:anchor="_Toc148203028" w:history="1">
            <w:r w:rsidR="00B40E43" w:rsidRPr="00282923">
              <w:rPr>
                <w:rStyle w:val="Hyperlink"/>
                <w:noProof/>
              </w:rPr>
              <w:t>2.1.</w:t>
            </w:r>
            <w:r w:rsidR="00B40E43">
              <w:rPr>
                <w:rFonts w:asciiTheme="minorHAnsi" w:eastAsiaTheme="minorEastAsia" w:hAnsiTheme="minorHAnsi"/>
                <w:noProof/>
                <w:kern w:val="2"/>
                <w:sz w:val="22"/>
                <w:lang w:eastAsia="hr-HR"/>
              </w:rPr>
              <w:tab/>
            </w:r>
            <w:r w:rsidR="00B40E43" w:rsidRPr="00282923">
              <w:rPr>
                <w:rStyle w:val="Hyperlink"/>
                <w:noProof/>
              </w:rPr>
              <w:t>Potencijali razvoja kroz međusektorsku i horizontalnu suradnju</w:t>
            </w:r>
            <w:r w:rsidR="00B40E43">
              <w:rPr>
                <w:noProof/>
                <w:webHidden/>
              </w:rPr>
              <w:tab/>
            </w:r>
            <w:r w:rsidR="00B40E43">
              <w:rPr>
                <w:noProof/>
                <w:webHidden/>
              </w:rPr>
              <w:fldChar w:fldCharType="begin"/>
            </w:r>
            <w:r w:rsidR="00B40E43">
              <w:rPr>
                <w:noProof/>
                <w:webHidden/>
              </w:rPr>
              <w:instrText xml:space="preserve"> PAGEREF _Toc148203028 \h </w:instrText>
            </w:r>
            <w:r w:rsidR="00B40E43">
              <w:rPr>
                <w:noProof/>
                <w:webHidden/>
              </w:rPr>
            </w:r>
            <w:r w:rsidR="00B40E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B40E43">
              <w:rPr>
                <w:noProof/>
                <w:webHidden/>
              </w:rPr>
              <w:fldChar w:fldCharType="end"/>
            </w:r>
          </w:hyperlink>
        </w:p>
        <w:p w14:paraId="7A13F345" w14:textId="4ABA37A8" w:rsidR="00B40E43" w:rsidRDefault="00077D0E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</w:rPr>
          </w:pPr>
          <w:hyperlink w:anchor="_Toc148203029" w:history="1">
            <w:r w:rsidR="00B40E43" w:rsidRPr="00282923">
              <w:rPr>
                <w:rStyle w:val="Hyperlink"/>
                <w:b/>
                <w:bCs/>
                <w:noProof/>
              </w:rPr>
              <w:t>3.</w:t>
            </w:r>
            <w:r w:rsidR="00B40E43">
              <w:rPr>
                <w:rFonts w:asciiTheme="minorHAnsi" w:eastAsiaTheme="minorEastAsia" w:hAnsiTheme="minorHAnsi"/>
                <w:noProof/>
                <w:kern w:val="2"/>
                <w:sz w:val="22"/>
                <w:lang w:eastAsia="hr-HR"/>
              </w:rPr>
              <w:tab/>
            </w:r>
            <w:r w:rsidR="00B40E43" w:rsidRPr="00282923">
              <w:rPr>
                <w:rStyle w:val="Hyperlink"/>
                <w:b/>
                <w:bCs/>
                <w:noProof/>
              </w:rPr>
              <w:t>Prednosti i modeli suradnje</w:t>
            </w:r>
            <w:r w:rsidR="00B40E43">
              <w:rPr>
                <w:noProof/>
                <w:webHidden/>
              </w:rPr>
              <w:tab/>
            </w:r>
            <w:r w:rsidR="00B40E43">
              <w:rPr>
                <w:noProof/>
                <w:webHidden/>
              </w:rPr>
              <w:fldChar w:fldCharType="begin"/>
            </w:r>
            <w:r w:rsidR="00B40E43">
              <w:rPr>
                <w:noProof/>
                <w:webHidden/>
              </w:rPr>
              <w:instrText xml:space="preserve"> PAGEREF _Toc148203029 \h </w:instrText>
            </w:r>
            <w:r w:rsidR="00B40E43">
              <w:rPr>
                <w:noProof/>
                <w:webHidden/>
              </w:rPr>
            </w:r>
            <w:r w:rsidR="00B40E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B40E43">
              <w:rPr>
                <w:noProof/>
                <w:webHidden/>
              </w:rPr>
              <w:fldChar w:fldCharType="end"/>
            </w:r>
          </w:hyperlink>
        </w:p>
        <w:p w14:paraId="6A688F81" w14:textId="4EB80268" w:rsidR="00B40E43" w:rsidRDefault="00077D0E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</w:rPr>
          </w:pPr>
          <w:hyperlink w:anchor="_Toc148203033" w:history="1">
            <w:r w:rsidR="00B40E43" w:rsidRPr="00282923">
              <w:rPr>
                <w:rStyle w:val="Hyperlink"/>
                <w:noProof/>
              </w:rPr>
              <w:t>3.1.</w:t>
            </w:r>
            <w:r w:rsidR="00B40E43">
              <w:rPr>
                <w:rFonts w:asciiTheme="minorHAnsi" w:eastAsiaTheme="minorEastAsia" w:hAnsiTheme="minorHAnsi"/>
                <w:noProof/>
                <w:kern w:val="2"/>
                <w:sz w:val="22"/>
                <w:lang w:eastAsia="hr-HR"/>
              </w:rPr>
              <w:tab/>
            </w:r>
            <w:r w:rsidR="00B40E43" w:rsidRPr="00282923">
              <w:rPr>
                <w:rStyle w:val="Hyperlink"/>
                <w:noProof/>
              </w:rPr>
              <w:t>Proizvođačke organizacije</w:t>
            </w:r>
            <w:r w:rsidR="00B40E43">
              <w:rPr>
                <w:noProof/>
                <w:webHidden/>
              </w:rPr>
              <w:tab/>
            </w:r>
            <w:r w:rsidR="00B40E43">
              <w:rPr>
                <w:noProof/>
                <w:webHidden/>
              </w:rPr>
              <w:fldChar w:fldCharType="begin"/>
            </w:r>
            <w:r w:rsidR="00B40E43">
              <w:rPr>
                <w:noProof/>
                <w:webHidden/>
              </w:rPr>
              <w:instrText xml:space="preserve"> PAGEREF _Toc148203033 \h </w:instrText>
            </w:r>
            <w:r w:rsidR="00B40E43">
              <w:rPr>
                <w:noProof/>
                <w:webHidden/>
              </w:rPr>
            </w:r>
            <w:r w:rsidR="00B40E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B40E43">
              <w:rPr>
                <w:noProof/>
                <w:webHidden/>
              </w:rPr>
              <w:fldChar w:fldCharType="end"/>
            </w:r>
          </w:hyperlink>
        </w:p>
        <w:p w14:paraId="4856485D" w14:textId="50E6E174" w:rsidR="00B40E43" w:rsidRDefault="00077D0E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</w:rPr>
          </w:pPr>
          <w:hyperlink w:anchor="_Toc148203034" w:history="1">
            <w:r w:rsidR="00B40E43" w:rsidRPr="00282923">
              <w:rPr>
                <w:rStyle w:val="Hyperlink"/>
                <w:noProof/>
              </w:rPr>
              <w:t>3.2.</w:t>
            </w:r>
            <w:r w:rsidR="00B40E43">
              <w:rPr>
                <w:rFonts w:asciiTheme="minorHAnsi" w:eastAsiaTheme="minorEastAsia" w:hAnsiTheme="minorHAnsi"/>
                <w:noProof/>
                <w:kern w:val="2"/>
                <w:sz w:val="22"/>
                <w:lang w:eastAsia="hr-HR"/>
              </w:rPr>
              <w:tab/>
            </w:r>
            <w:r w:rsidR="00B40E43" w:rsidRPr="00282923">
              <w:rPr>
                <w:rStyle w:val="Hyperlink"/>
                <w:noProof/>
              </w:rPr>
              <w:t>Operativne Skupine EIP</w:t>
            </w:r>
            <w:r w:rsidR="00B40E43">
              <w:rPr>
                <w:noProof/>
                <w:webHidden/>
              </w:rPr>
              <w:tab/>
            </w:r>
            <w:r w:rsidR="00B40E43">
              <w:rPr>
                <w:noProof/>
                <w:webHidden/>
              </w:rPr>
              <w:fldChar w:fldCharType="begin"/>
            </w:r>
            <w:r w:rsidR="00B40E43">
              <w:rPr>
                <w:noProof/>
                <w:webHidden/>
              </w:rPr>
              <w:instrText xml:space="preserve"> PAGEREF _Toc148203034 \h </w:instrText>
            </w:r>
            <w:r w:rsidR="00B40E43">
              <w:rPr>
                <w:noProof/>
                <w:webHidden/>
              </w:rPr>
            </w:r>
            <w:r w:rsidR="00B40E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B40E43">
              <w:rPr>
                <w:noProof/>
                <w:webHidden/>
              </w:rPr>
              <w:fldChar w:fldCharType="end"/>
            </w:r>
          </w:hyperlink>
        </w:p>
        <w:p w14:paraId="31230555" w14:textId="4AF47F9D" w:rsidR="00B40E43" w:rsidRDefault="00077D0E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</w:rPr>
          </w:pPr>
          <w:hyperlink w:anchor="_Toc148203035" w:history="1">
            <w:r w:rsidR="00B40E43" w:rsidRPr="00282923">
              <w:rPr>
                <w:rStyle w:val="Hyperlink"/>
                <w:b/>
                <w:bCs/>
                <w:noProof/>
              </w:rPr>
              <w:t>4.</w:t>
            </w:r>
            <w:r w:rsidR="00B40E43">
              <w:rPr>
                <w:rFonts w:asciiTheme="minorHAnsi" w:eastAsiaTheme="minorEastAsia" w:hAnsiTheme="minorHAnsi"/>
                <w:noProof/>
                <w:kern w:val="2"/>
                <w:sz w:val="22"/>
                <w:lang w:eastAsia="hr-HR"/>
              </w:rPr>
              <w:tab/>
            </w:r>
            <w:r w:rsidR="00B40E43" w:rsidRPr="00282923">
              <w:rPr>
                <w:rStyle w:val="Hyperlink"/>
                <w:b/>
                <w:bCs/>
                <w:noProof/>
              </w:rPr>
              <w:t>Kolaborativne inicijative u okviru organizacija proizvođača: studije slučaja</w:t>
            </w:r>
            <w:r w:rsidR="00B40E43">
              <w:rPr>
                <w:noProof/>
                <w:webHidden/>
              </w:rPr>
              <w:tab/>
            </w:r>
            <w:r w:rsidR="00B40E43">
              <w:rPr>
                <w:noProof/>
                <w:webHidden/>
              </w:rPr>
              <w:fldChar w:fldCharType="begin"/>
            </w:r>
            <w:r w:rsidR="00B40E43">
              <w:rPr>
                <w:noProof/>
                <w:webHidden/>
              </w:rPr>
              <w:instrText xml:space="preserve"> PAGEREF _Toc148203035 \h </w:instrText>
            </w:r>
            <w:r w:rsidR="00B40E43">
              <w:rPr>
                <w:noProof/>
                <w:webHidden/>
              </w:rPr>
            </w:r>
            <w:r w:rsidR="00B40E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B40E43">
              <w:rPr>
                <w:noProof/>
                <w:webHidden/>
              </w:rPr>
              <w:fldChar w:fldCharType="end"/>
            </w:r>
          </w:hyperlink>
        </w:p>
        <w:p w14:paraId="279056C9" w14:textId="7A37BBDB" w:rsidR="00B40E43" w:rsidRDefault="00077D0E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</w:rPr>
          </w:pPr>
          <w:hyperlink w:anchor="_Toc148203036" w:history="1">
            <w:r w:rsidR="00B40E43" w:rsidRPr="00282923">
              <w:rPr>
                <w:rStyle w:val="Hyperlink"/>
                <w:b/>
                <w:bCs/>
                <w:noProof/>
              </w:rPr>
              <w:t>5.</w:t>
            </w:r>
            <w:r w:rsidR="00B40E43">
              <w:rPr>
                <w:rFonts w:asciiTheme="minorHAnsi" w:eastAsiaTheme="minorEastAsia" w:hAnsiTheme="minorHAnsi"/>
                <w:noProof/>
                <w:kern w:val="2"/>
                <w:sz w:val="22"/>
                <w:lang w:eastAsia="hr-HR"/>
              </w:rPr>
              <w:tab/>
            </w:r>
            <w:r w:rsidR="00B40E43" w:rsidRPr="00282923">
              <w:rPr>
                <w:rStyle w:val="Hyperlink"/>
                <w:b/>
                <w:bCs/>
                <w:noProof/>
              </w:rPr>
              <w:t>Povezivanje proizvođača i direktna prodaja kupcima kroz platformu</w:t>
            </w:r>
            <w:r w:rsidR="00B40E43">
              <w:rPr>
                <w:noProof/>
                <w:webHidden/>
              </w:rPr>
              <w:tab/>
            </w:r>
            <w:r w:rsidR="00B40E43">
              <w:rPr>
                <w:noProof/>
                <w:webHidden/>
              </w:rPr>
              <w:fldChar w:fldCharType="begin"/>
            </w:r>
            <w:r w:rsidR="00B40E43">
              <w:rPr>
                <w:noProof/>
                <w:webHidden/>
              </w:rPr>
              <w:instrText xml:space="preserve"> PAGEREF _Toc148203036 \h </w:instrText>
            </w:r>
            <w:r w:rsidR="00B40E43">
              <w:rPr>
                <w:noProof/>
                <w:webHidden/>
              </w:rPr>
            </w:r>
            <w:r w:rsidR="00B40E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B40E43">
              <w:rPr>
                <w:noProof/>
                <w:webHidden/>
              </w:rPr>
              <w:fldChar w:fldCharType="end"/>
            </w:r>
          </w:hyperlink>
        </w:p>
        <w:p w14:paraId="675E2CBE" w14:textId="64BA6C36" w:rsidR="00B40E43" w:rsidRDefault="00077D0E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</w:rPr>
          </w:pPr>
          <w:hyperlink w:anchor="_Toc148203037" w:history="1">
            <w:r w:rsidR="00B40E43" w:rsidRPr="00282923">
              <w:rPr>
                <w:rStyle w:val="Hyperlink"/>
                <w:noProof/>
              </w:rPr>
              <w:t>5.1.</w:t>
            </w:r>
            <w:r w:rsidR="00B40E43">
              <w:rPr>
                <w:rFonts w:asciiTheme="minorHAnsi" w:eastAsiaTheme="minorEastAsia" w:hAnsiTheme="minorHAnsi"/>
                <w:noProof/>
                <w:kern w:val="2"/>
                <w:sz w:val="22"/>
                <w:lang w:eastAsia="hr-HR"/>
              </w:rPr>
              <w:tab/>
            </w:r>
            <w:r w:rsidR="00B40E43" w:rsidRPr="00282923">
              <w:rPr>
                <w:rStyle w:val="Hyperlink"/>
                <w:noProof/>
              </w:rPr>
              <w:t>Kratki opskrbni lanci</w:t>
            </w:r>
            <w:r w:rsidR="00B40E43">
              <w:rPr>
                <w:noProof/>
                <w:webHidden/>
              </w:rPr>
              <w:tab/>
            </w:r>
            <w:r w:rsidR="00B40E43">
              <w:rPr>
                <w:noProof/>
                <w:webHidden/>
              </w:rPr>
              <w:fldChar w:fldCharType="begin"/>
            </w:r>
            <w:r w:rsidR="00B40E43">
              <w:rPr>
                <w:noProof/>
                <w:webHidden/>
              </w:rPr>
              <w:instrText xml:space="preserve"> PAGEREF _Toc148203037 \h </w:instrText>
            </w:r>
            <w:r w:rsidR="00B40E43">
              <w:rPr>
                <w:noProof/>
                <w:webHidden/>
              </w:rPr>
            </w:r>
            <w:r w:rsidR="00B40E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B40E43">
              <w:rPr>
                <w:noProof/>
                <w:webHidden/>
              </w:rPr>
              <w:fldChar w:fldCharType="end"/>
            </w:r>
          </w:hyperlink>
        </w:p>
        <w:p w14:paraId="22E7590E" w14:textId="5A2D4C94" w:rsidR="00B40E43" w:rsidRDefault="00077D0E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</w:rPr>
          </w:pPr>
          <w:hyperlink w:anchor="_Toc148203038" w:history="1">
            <w:r w:rsidR="00B40E43" w:rsidRPr="00282923">
              <w:rPr>
                <w:rStyle w:val="Hyperlink"/>
                <w:rFonts w:cs="Times New Roman"/>
                <w:i/>
                <w:iCs/>
                <w:noProof/>
              </w:rPr>
              <w:t>5.1.1.</w:t>
            </w:r>
            <w:r w:rsidR="00B40E43">
              <w:rPr>
                <w:rFonts w:asciiTheme="minorHAnsi" w:eastAsiaTheme="minorEastAsia" w:hAnsiTheme="minorHAnsi"/>
                <w:noProof/>
                <w:kern w:val="2"/>
                <w:sz w:val="22"/>
                <w:lang w:eastAsia="hr-HR"/>
              </w:rPr>
              <w:tab/>
            </w:r>
            <w:r w:rsidR="00B40E43" w:rsidRPr="00282923">
              <w:rPr>
                <w:rStyle w:val="Hyperlink"/>
                <w:rFonts w:cs="Times New Roman"/>
                <w:i/>
                <w:iCs/>
                <w:noProof/>
              </w:rPr>
              <w:t>Posrednici u kratkim opskrbnim lancima</w:t>
            </w:r>
            <w:r w:rsidR="00B40E43">
              <w:rPr>
                <w:noProof/>
                <w:webHidden/>
              </w:rPr>
              <w:tab/>
            </w:r>
            <w:r w:rsidR="00B40E43">
              <w:rPr>
                <w:noProof/>
                <w:webHidden/>
              </w:rPr>
              <w:fldChar w:fldCharType="begin"/>
            </w:r>
            <w:r w:rsidR="00B40E43">
              <w:rPr>
                <w:noProof/>
                <w:webHidden/>
              </w:rPr>
              <w:instrText xml:space="preserve"> PAGEREF _Toc148203038 \h </w:instrText>
            </w:r>
            <w:r w:rsidR="00B40E43">
              <w:rPr>
                <w:noProof/>
                <w:webHidden/>
              </w:rPr>
            </w:r>
            <w:r w:rsidR="00B40E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B40E43">
              <w:rPr>
                <w:noProof/>
                <w:webHidden/>
              </w:rPr>
              <w:fldChar w:fldCharType="end"/>
            </w:r>
          </w:hyperlink>
        </w:p>
        <w:p w14:paraId="2050345F" w14:textId="1F82813B" w:rsidR="00B40E43" w:rsidRDefault="00077D0E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</w:rPr>
          </w:pPr>
          <w:hyperlink w:anchor="_Toc148203039" w:history="1">
            <w:r w:rsidR="00B40E43" w:rsidRPr="00282923">
              <w:rPr>
                <w:rStyle w:val="Hyperlink"/>
                <w:rFonts w:cs="Times New Roman"/>
                <w:i/>
                <w:iCs/>
                <w:noProof/>
              </w:rPr>
              <w:t>5.1.2.</w:t>
            </w:r>
            <w:r w:rsidR="00B40E43">
              <w:rPr>
                <w:rFonts w:asciiTheme="minorHAnsi" w:eastAsiaTheme="minorEastAsia" w:hAnsiTheme="minorHAnsi"/>
                <w:noProof/>
                <w:kern w:val="2"/>
                <w:sz w:val="22"/>
                <w:lang w:eastAsia="hr-HR"/>
              </w:rPr>
              <w:tab/>
            </w:r>
            <w:r w:rsidR="00B40E43" w:rsidRPr="00282923">
              <w:rPr>
                <w:rStyle w:val="Hyperlink"/>
                <w:rFonts w:cs="Times New Roman"/>
                <w:i/>
                <w:iCs/>
                <w:noProof/>
              </w:rPr>
              <w:t>Ključne prednosti povezivanja u lance opskrbe</w:t>
            </w:r>
            <w:r w:rsidR="00B40E43">
              <w:rPr>
                <w:noProof/>
                <w:webHidden/>
              </w:rPr>
              <w:tab/>
            </w:r>
            <w:r w:rsidR="00B40E43">
              <w:rPr>
                <w:noProof/>
                <w:webHidden/>
              </w:rPr>
              <w:fldChar w:fldCharType="begin"/>
            </w:r>
            <w:r w:rsidR="00B40E43">
              <w:rPr>
                <w:noProof/>
                <w:webHidden/>
              </w:rPr>
              <w:instrText xml:space="preserve"> PAGEREF _Toc148203039 \h </w:instrText>
            </w:r>
            <w:r w:rsidR="00B40E43">
              <w:rPr>
                <w:noProof/>
                <w:webHidden/>
              </w:rPr>
            </w:r>
            <w:r w:rsidR="00B40E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B40E43">
              <w:rPr>
                <w:noProof/>
                <w:webHidden/>
              </w:rPr>
              <w:fldChar w:fldCharType="end"/>
            </w:r>
          </w:hyperlink>
        </w:p>
        <w:p w14:paraId="3FF5E286" w14:textId="79EB4A8C" w:rsidR="00B40E43" w:rsidRDefault="00077D0E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</w:rPr>
          </w:pPr>
          <w:hyperlink w:anchor="_Toc148203040" w:history="1">
            <w:r w:rsidR="00B40E43" w:rsidRPr="00282923">
              <w:rPr>
                <w:rStyle w:val="Hyperlink"/>
                <w:b/>
                <w:bCs/>
                <w:noProof/>
              </w:rPr>
              <w:t>6.</w:t>
            </w:r>
            <w:r w:rsidR="00B40E43">
              <w:rPr>
                <w:rFonts w:asciiTheme="minorHAnsi" w:eastAsiaTheme="minorEastAsia" w:hAnsiTheme="minorHAnsi"/>
                <w:noProof/>
                <w:kern w:val="2"/>
                <w:sz w:val="22"/>
                <w:lang w:eastAsia="hr-HR"/>
              </w:rPr>
              <w:tab/>
            </w:r>
            <w:r w:rsidR="00B40E43" w:rsidRPr="00282923">
              <w:rPr>
                <w:rStyle w:val="Hyperlink"/>
                <w:b/>
                <w:bCs/>
                <w:noProof/>
              </w:rPr>
              <w:t>Integracija malih proizvođača, prerađivača i ruralnih poduzetnika u agro-klastere i lance veće dodane vrijednosti</w:t>
            </w:r>
            <w:r w:rsidR="00B40E43">
              <w:rPr>
                <w:noProof/>
                <w:webHidden/>
              </w:rPr>
              <w:tab/>
            </w:r>
            <w:r w:rsidR="00B40E43">
              <w:rPr>
                <w:noProof/>
                <w:webHidden/>
              </w:rPr>
              <w:fldChar w:fldCharType="begin"/>
            </w:r>
            <w:r w:rsidR="00B40E43">
              <w:rPr>
                <w:noProof/>
                <w:webHidden/>
              </w:rPr>
              <w:instrText xml:space="preserve"> PAGEREF _Toc148203040 \h </w:instrText>
            </w:r>
            <w:r w:rsidR="00B40E43">
              <w:rPr>
                <w:noProof/>
                <w:webHidden/>
              </w:rPr>
            </w:r>
            <w:r w:rsidR="00B40E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B40E43">
              <w:rPr>
                <w:noProof/>
                <w:webHidden/>
              </w:rPr>
              <w:fldChar w:fldCharType="end"/>
            </w:r>
          </w:hyperlink>
        </w:p>
        <w:p w14:paraId="5700097E" w14:textId="252B5608" w:rsidR="00B40E43" w:rsidRDefault="00077D0E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</w:rPr>
          </w:pPr>
          <w:hyperlink w:anchor="_Toc148203047" w:history="1">
            <w:r w:rsidR="00B40E43" w:rsidRPr="00282923">
              <w:rPr>
                <w:rStyle w:val="Hyperlink"/>
                <w:noProof/>
              </w:rPr>
              <w:t>6.1.</w:t>
            </w:r>
            <w:r w:rsidR="00B40E43">
              <w:rPr>
                <w:rFonts w:asciiTheme="minorHAnsi" w:eastAsiaTheme="minorEastAsia" w:hAnsiTheme="minorHAnsi"/>
                <w:noProof/>
                <w:kern w:val="2"/>
                <w:sz w:val="22"/>
                <w:lang w:eastAsia="hr-HR"/>
              </w:rPr>
              <w:tab/>
            </w:r>
            <w:r w:rsidR="00B40E43" w:rsidRPr="00282923">
              <w:rPr>
                <w:rStyle w:val="Hyperlink"/>
                <w:noProof/>
              </w:rPr>
              <w:t>Povećanje dodane vrijednosti proizvoda kroz certifikaciju i ulazak u sustave kvalitete</w:t>
            </w:r>
            <w:r w:rsidR="00B40E43">
              <w:rPr>
                <w:noProof/>
                <w:webHidden/>
              </w:rPr>
              <w:tab/>
            </w:r>
            <w:r w:rsidR="00B40E43">
              <w:rPr>
                <w:noProof/>
                <w:webHidden/>
              </w:rPr>
              <w:fldChar w:fldCharType="begin"/>
            </w:r>
            <w:r w:rsidR="00B40E43">
              <w:rPr>
                <w:noProof/>
                <w:webHidden/>
              </w:rPr>
              <w:instrText xml:space="preserve"> PAGEREF _Toc148203047 \h </w:instrText>
            </w:r>
            <w:r w:rsidR="00B40E43">
              <w:rPr>
                <w:noProof/>
                <w:webHidden/>
              </w:rPr>
            </w:r>
            <w:r w:rsidR="00B40E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B40E43">
              <w:rPr>
                <w:noProof/>
                <w:webHidden/>
              </w:rPr>
              <w:fldChar w:fldCharType="end"/>
            </w:r>
          </w:hyperlink>
        </w:p>
        <w:p w14:paraId="3779064F" w14:textId="56D37525" w:rsidR="00B40E43" w:rsidRDefault="00077D0E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</w:rPr>
          </w:pPr>
          <w:hyperlink w:anchor="_Toc148203048" w:history="1">
            <w:r w:rsidR="00B40E43" w:rsidRPr="00282923">
              <w:rPr>
                <w:rStyle w:val="Hyperlink"/>
                <w:b/>
                <w:bCs/>
                <w:noProof/>
              </w:rPr>
              <w:t>7.</w:t>
            </w:r>
            <w:r w:rsidR="00B40E43">
              <w:rPr>
                <w:rFonts w:asciiTheme="minorHAnsi" w:eastAsiaTheme="minorEastAsia" w:hAnsiTheme="minorHAnsi"/>
                <w:noProof/>
                <w:kern w:val="2"/>
                <w:sz w:val="22"/>
                <w:lang w:eastAsia="hr-HR"/>
              </w:rPr>
              <w:tab/>
            </w:r>
            <w:r w:rsidR="00B40E43" w:rsidRPr="00282923">
              <w:rPr>
                <w:rStyle w:val="Hyperlink"/>
                <w:b/>
                <w:bCs/>
                <w:noProof/>
              </w:rPr>
              <w:t>Zaključak</w:t>
            </w:r>
            <w:r w:rsidR="00B40E43">
              <w:rPr>
                <w:noProof/>
                <w:webHidden/>
              </w:rPr>
              <w:tab/>
            </w:r>
            <w:r w:rsidR="00B40E43">
              <w:rPr>
                <w:noProof/>
                <w:webHidden/>
              </w:rPr>
              <w:fldChar w:fldCharType="begin"/>
            </w:r>
            <w:r w:rsidR="00B40E43">
              <w:rPr>
                <w:noProof/>
                <w:webHidden/>
              </w:rPr>
              <w:instrText xml:space="preserve"> PAGEREF _Toc148203048 \h </w:instrText>
            </w:r>
            <w:r w:rsidR="00B40E43">
              <w:rPr>
                <w:noProof/>
                <w:webHidden/>
              </w:rPr>
            </w:r>
            <w:r w:rsidR="00B40E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B40E43">
              <w:rPr>
                <w:noProof/>
                <w:webHidden/>
              </w:rPr>
              <w:fldChar w:fldCharType="end"/>
            </w:r>
          </w:hyperlink>
        </w:p>
        <w:p w14:paraId="38F3CEE1" w14:textId="3F7CD1B8" w:rsidR="00B40E43" w:rsidRDefault="00077D0E">
          <w:pPr>
            <w:pStyle w:val="TOC1"/>
            <w:tabs>
              <w:tab w:val="left" w:pos="48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</w:rPr>
          </w:pPr>
          <w:hyperlink w:anchor="_Toc148203049" w:history="1">
            <w:r w:rsidR="00B40E43" w:rsidRPr="00282923">
              <w:rPr>
                <w:rStyle w:val="Hyperlink"/>
                <w:b/>
                <w:bCs/>
                <w:noProof/>
              </w:rPr>
              <w:t>8.</w:t>
            </w:r>
            <w:r w:rsidR="00B40E43">
              <w:rPr>
                <w:rFonts w:asciiTheme="minorHAnsi" w:eastAsiaTheme="minorEastAsia" w:hAnsiTheme="minorHAnsi"/>
                <w:noProof/>
                <w:kern w:val="2"/>
                <w:sz w:val="22"/>
                <w:lang w:eastAsia="hr-HR"/>
              </w:rPr>
              <w:tab/>
            </w:r>
            <w:r w:rsidR="00B40E43" w:rsidRPr="00282923">
              <w:rPr>
                <w:rStyle w:val="Hyperlink"/>
                <w:b/>
                <w:bCs/>
                <w:noProof/>
              </w:rPr>
              <w:t>Dodatni materijali i resursi</w:t>
            </w:r>
            <w:r w:rsidR="00B40E43">
              <w:rPr>
                <w:noProof/>
                <w:webHidden/>
              </w:rPr>
              <w:tab/>
            </w:r>
            <w:r w:rsidR="00B40E43">
              <w:rPr>
                <w:noProof/>
                <w:webHidden/>
              </w:rPr>
              <w:fldChar w:fldCharType="begin"/>
            </w:r>
            <w:r w:rsidR="00B40E43">
              <w:rPr>
                <w:noProof/>
                <w:webHidden/>
              </w:rPr>
              <w:instrText xml:space="preserve"> PAGEREF _Toc148203049 \h </w:instrText>
            </w:r>
            <w:r w:rsidR="00B40E43">
              <w:rPr>
                <w:noProof/>
                <w:webHidden/>
              </w:rPr>
            </w:r>
            <w:r w:rsidR="00B40E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B40E43">
              <w:rPr>
                <w:noProof/>
                <w:webHidden/>
              </w:rPr>
              <w:fldChar w:fldCharType="end"/>
            </w:r>
          </w:hyperlink>
        </w:p>
        <w:p w14:paraId="7C5460D5" w14:textId="6487DEA3" w:rsidR="00B40E43" w:rsidRDefault="00077D0E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</w:rPr>
          </w:pPr>
          <w:hyperlink w:anchor="_Toc148203050" w:history="1">
            <w:r w:rsidR="00B40E43" w:rsidRPr="00282923">
              <w:rPr>
                <w:rStyle w:val="Hyperlink"/>
                <w:rFonts w:cs="Times New Roman"/>
                <w:i/>
                <w:iCs/>
                <w:noProof/>
              </w:rPr>
              <w:t>8.1.1.</w:t>
            </w:r>
            <w:r w:rsidR="00B40E43">
              <w:rPr>
                <w:rFonts w:asciiTheme="minorHAnsi" w:eastAsiaTheme="minorEastAsia" w:hAnsiTheme="minorHAnsi"/>
                <w:noProof/>
                <w:kern w:val="2"/>
                <w:sz w:val="22"/>
                <w:lang w:eastAsia="hr-HR"/>
              </w:rPr>
              <w:tab/>
            </w:r>
            <w:r w:rsidR="00B40E43" w:rsidRPr="00282923">
              <w:rPr>
                <w:rStyle w:val="Hyperlink"/>
                <w:rFonts w:cs="Times New Roman"/>
                <w:i/>
                <w:iCs/>
                <w:noProof/>
              </w:rPr>
              <w:t>Sektorska intervencija: voće i povrće</w:t>
            </w:r>
            <w:r w:rsidR="00B40E43">
              <w:rPr>
                <w:noProof/>
                <w:webHidden/>
              </w:rPr>
              <w:tab/>
            </w:r>
            <w:r w:rsidR="00B40E43">
              <w:rPr>
                <w:noProof/>
                <w:webHidden/>
              </w:rPr>
              <w:fldChar w:fldCharType="begin"/>
            </w:r>
            <w:r w:rsidR="00B40E43">
              <w:rPr>
                <w:noProof/>
                <w:webHidden/>
              </w:rPr>
              <w:instrText xml:space="preserve"> PAGEREF _Toc148203050 \h </w:instrText>
            </w:r>
            <w:r w:rsidR="00B40E43">
              <w:rPr>
                <w:noProof/>
                <w:webHidden/>
              </w:rPr>
            </w:r>
            <w:r w:rsidR="00B40E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B40E43">
              <w:rPr>
                <w:noProof/>
                <w:webHidden/>
              </w:rPr>
              <w:fldChar w:fldCharType="end"/>
            </w:r>
          </w:hyperlink>
        </w:p>
        <w:p w14:paraId="4C13B614" w14:textId="610D145E" w:rsidR="00B40E43" w:rsidRDefault="00077D0E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</w:rPr>
          </w:pPr>
          <w:hyperlink w:anchor="_Toc148203051" w:history="1">
            <w:r w:rsidR="00B40E43" w:rsidRPr="00282923">
              <w:rPr>
                <w:rStyle w:val="Hyperlink"/>
                <w:rFonts w:cs="Times New Roman"/>
                <w:i/>
                <w:iCs/>
                <w:noProof/>
              </w:rPr>
              <w:t>8.1.2.</w:t>
            </w:r>
            <w:r w:rsidR="00B40E43">
              <w:rPr>
                <w:rFonts w:asciiTheme="minorHAnsi" w:eastAsiaTheme="minorEastAsia" w:hAnsiTheme="minorHAnsi"/>
                <w:noProof/>
                <w:kern w:val="2"/>
                <w:sz w:val="22"/>
                <w:lang w:eastAsia="hr-HR"/>
              </w:rPr>
              <w:tab/>
            </w:r>
            <w:r w:rsidR="00B40E43" w:rsidRPr="00282923">
              <w:rPr>
                <w:rStyle w:val="Hyperlink"/>
                <w:rFonts w:cs="Times New Roman"/>
                <w:i/>
                <w:iCs/>
                <w:noProof/>
              </w:rPr>
              <w:t>Suradnja</w:t>
            </w:r>
            <w:r w:rsidR="00B40E43">
              <w:rPr>
                <w:noProof/>
                <w:webHidden/>
              </w:rPr>
              <w:tab/>
            </w:r>
            <w:r w:rsidR="00B40E43">
              <w:rPr>
                <w:noProof/>
                <w:webHidden/>
              </w:rPr>
              <w:fldChar w:fldCharType="begin"/>
            </w:r>
            <w:r w:rsidR="00B40E43">
              <w:rPr>
                <w:noProof/>
                <w:webHidden/>
              </w:rPr>
              <w:instrText xml:space="preserve"> PAGEREF _Toc148203051 \h </w:instrText>
            </w:r>
            <w:r w:rsidR="00B40E43">
              <w:rPr>
                <w:noProof/>
                <w:webHidden/>
              </w:rPr>
            </w:r>
            <w:r w:rsidR="00B40E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B40E43">
              <w:rPr>
                <w:noProof/>
                <w:webHidden/>
              </w:rPr>
              <w:fldChar w:fldCharType="end"/>
            </w:r>
          </w:hyperlink>
        </w:p>
        <w:p w14:paraId="2B3CE9EB" w14:textId="3BAC1501" w:rsidR="00B40E43" w:rsidRDefault="00077D0E">
          <w:pPr>
            <w:pStyle w:val="TOC3"/>
            <w:tabs>
              <w:tab w:val="left" w:pos="132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</w:rPr>
          </w:pPr>
          <w:hyperlink w:anchor="_Toc148203052" w:history="1">
            <w:r w:rsidR="00B40E43" w:rsidRPr="00282923">
              <w:rPr>
                <w:rStyle w:val="Hyperlink"/>
                <w:rFonts w:cs="Times New Roman"/>
                <w:i/>
                <w:iCs/>
                <w:noProof/>
              </w:rPr>
              <w:t>8.1.3.</w:t>
            </w:r>
            <w:r w:rsidR="00B40E43">
              <w:rPr>
                <w:rFonts w:asciiTheme="minorHAnsi" w:eastAsiaTheme="minorEastAsia" w:hAnsiTheme="minorHAnsi"/>
                <w:noProof/>
                <w:kern w:val="2"/>
                <w:sz w:val="22"/>
                <w:lang w:eastAsia="hr-HR"/>
              </w:rPr>
              <w:tab/>
            </w:r>
            <w:r w:rsidR="00B40E43" w:rsidRPr="00282923">
              <w:rPr>
                <w:rStyle w:val="Hyperlink"/>
                <w:rFonts w:cs="Times New Roman"/>
                <w:i/>
                <w:iCs/>
                <w:noProof/>
              </w:rPr>
              <w:t>Sustavi kvalitete</w:t>
            </w:r>
            <w:r w:rsidR="00B40E43">
              <w:rPr>
                <w:noProof/>
                <w:webHidden/>
              </w:rPr>
              <w:tab/>
            </w:r>
            <w:r w:rsidR="00B40E43">
              <w:rPr>
                <w:noProof/>
                <w:webHidden/>
              </w:rPr>
              <w:fldChar w:fldCharType="begin"/>
            </w:r>
            <w:r w:rsidR="00B40E43">
              <w:rPr>
                <w:noProof/>
                <w:webHidden/>
              </w:rPr>
              <w:instrText xml:space="preserve"> PAGEREF _Toc148203052 \h </w:instrText>
            </w:r>
            <w:r w:rsidR="00B40E43">
              <w:rPr>
                <w:noProof/>
                <w:webHidden/>
              </w:rPr>
            </w:r>
            <w:r w:rsidR="00B40E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B40E43">
              <w:rPr>
                <w:noProof/>
                <w:webHidden/>
              </w:rPr>
              <w:fldChar w:fldCharType="end"/>
            </w:r>
          </w:hyperlink>
        </w:p>
        <w:p w14:paraId="5AE6AF3E" w14:textId="6BBECCD4" w:rsidR="00B40E43" w:rsidRDefault="00077D0E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hr-HR"/>
            </w:rPr>
          </w:pPr>
          <w:hyperlink w:anchor="_Toc148203062" w:history="1">
            <w:r w:rsidR="00B40E43" w:rsidRPr="00282923">
              <w:rPr>
                <w:rStyle w:val="Hyperlink"/>
                <w:noProof/>
              </w:rPr>
              <w:t>8.2.</w:t>
            </w:r>
            <w:r w:rsidR="00B40E43">
              <w:rPr>
                <w:rFonts w:asciiTheme="minorHAnsi" w:eastAsiaTheme="minorEastAsia" w:hAnsiTheme="minorHAnsi"/>
                <w:noProof/>
                <w:kern w:val="2"/>
                <w:sz w:val="22"/>
                <w:lang w:eastAsia="hr-HR"/>
              </w:rPr>
              <w:tab/>
            </w:r>
            <w:r w:rsidR="00B40E43" w:rsidRPr="00282923">
              <w:rPr>
                <w:rStyle w:val="Hyperlink"/>
                <w:noProof/>
              </w:rPr>
              <w:t>Dodatni edukativni materijali</w:t>
            </w:r>
            <w:r w:rsidR="00B40E43">
              <w:rPr>
                <w:noProof/>
                <w:webHidden/>
              </w:rPr>
              <w:tab/>
            </w:r>
            <w:r w:rsidR="00B40E43">
              <w:rPr>
                <w:noProof/>
                <w:webHidden/>
              </w:rPr>
              <w:fldChar w:fldCharType="begin"/>
            </w:r>
            <w:r w:rsidR="00B40E43">
              <w:rPr>
                <w:noProof/>
                <w:webHidden/>
              </w:rPr>
              <w:instrText xml:space="preserve"> PAGEREF _Toc148203062 \h </w:instrText>
            </w:r>
            <w:r w:rsidR="00B40E43">
              <w:rPr>
                <w:noProof/>
                <w:webHidden/>
              </w:rPr>
            </w:r>
            <w:r w:rsidR="00B40E4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B40E43">
              <w:rPr>
                <w:noProof/>
                <w:webHidden/>
              </w:rPr>
              <w:fldChar w:fldCharType="end"/>
            </w:r>
          </w:hyperlink>
        </w:p>
        <w:p w14:paraId="5BAEC8F5" w14:textId="5EDDB351" w:rsidR="00316F05" w:rsidRPr="0082028B" w:rsidRDefault="0038260D" w:rsidP="00540882">
          <w:pPr>
            <w:spacing w:line="360" w:lineRule="auto"/>
          </w:pPr>
          <w:r w:rsidRPr="00540882">
            <w:rPr>
              <w:rFonts w:cs="Times New Roman"/>
              <w:b/>
              <w:bCs/>
              <w:noProof/>
              <w:szCs w:val="24"/>
            </w:rPr>
            <w:fldChar w:fldCharType="end"/>
          </w:r>
        </w:p>
      </w:sdtContent>
    </w:sdt>
    <w:p w14:paraId="22884ABD" w14:textId="77777777" w:rsidR="00540882" w:rsidRDefault="00540882" w:rsidP="00540882"/>
    <w:p w14:paraId="021C9168" w14:textId="77777777" w:rsidR="00540882" w:rsidRDefault="00540882" w:rsidP="00540882"/>
    <w:p w14:paraId="16C2073D" w14:textId="77777777" w:rsidR="00540882" w:rsidRDefault="00540882" w:rsidP="00540882"/>
    <w:p w14:paraId="081626A8" w14:textId="77777777" w:rsidR="00540882" w:rsidRDefault="00540882" w:rsidP="00540882"/>
    <w:p w14:paraId="23ABAD60" w14:textId="77777777" w:rsidR="00540882" w:rsidRDefault="00540882" w:rsidP="00540882"/>
    <w:p w14:paraId="50AFD3B7" w14:textId="77777777" w:rsidR="00540882" w:rsidRDefault="00540882" w:rsidP="00540882"/>
    <w:p w14:paraId="0956CFF0" w14:textId="77777777" w:rsidR="00540882" w:rsidRDefault="00540882" w:rsidP="00540882"/>
    <w:p w14:paraId="135BE54D" w14:textId="77777777" w:rsidR="00540882" w:rsidRDefault="00540882" w:rsidP="00540882"/>
    <w:p w14:paraId="749C07A4" w14:textId="77777777" w:rsidR="00540882" w:rsidRDefault="00540882" w:rsidP="00540882"/>
    <w:p w14:paraId="03B19772" w14:textId="77777777" w:rsidR="00540882" w:rsidRDefault="00540882" w:rsidP="00540882"/>
    <w:p w14:paraId="0C02DA5C" w14:textId="77777777" w:rsidR="00540882" w:rsidRDefault="00540882" w:rsidP="00540882"/>
    <w:p w14:paraId="67DC3FCA" w14:textId="77777777" w:rsidR="00540882" w:rsidRDefault="00540882" w:rsidP="00540882"/>
    <w:p w14:paraId="0788200C" w14:textId="77777777" w:rsidR="00540882" w:rsidRDefault="00540882" w:rsidP="00540882">
      <w:pPr>
        <w:sectPr w:rsidR="00540882" w:rsidSect="00DF2718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ECA00D" w14:textId="152281DA" w:rsidR="00316F05" w:rsidRPr="00540882" w:rsidRDefault="004C065A" w:rsidP="00540882">
      <w:pPr>
        <w:pStyle w:val="Heading1"/>
        <w:numPr>
          <w:ilvl w:val="0"/>
          <w:numId w:val="25"/>
        </w:numPr>
        <w:rPr>
          <w:b/>
          <w:bCs/>
        </w:rPr>
      </w:pPr>
      <w:bookmarkStart w:id="0" w:name="_Toc148203024"/>
      <w:r w:rsidRPr="00540882">
        <w:rPr>
          <w:b/>
          <w:bCs/>
        </w:rPr>
        <w:lastRenderedPageBreak/>
        <w:t>Uvod</w:t>
      </w:r>
      <w:bookmarkEnd w:id="0"/>
      <w:r w:rsidRPr="00540882">
        <w:rPr>
          <w:b/>
          <w:bCs/>
        </w:rPr>
        <w:t xml:space="preserve"> </w:t>
      </w:r>
    </w:p>
    <w:p w14:paraId="2D843E25" w14:textId="77777777" w:rsidR="00316F05" w:rsidRDefault="00316F05" w:rsidP="00B5349F">
      <w:pPr>
        <w:spacing w:line="276" w:lineRule="auto"/>
        <w:jc w:val="both"/>
        <w:rPr>
          <w:rFonts w:cs="Times New Roman"/>
          <w:szCs w:val="24"/>
        </w:rPr>
      </w:pPr>
    </w:p>
    <w:p w14:paraId="209A73E3" w14:textId="683683D7" w:rsidR="000904DA" w:rsidRDefault="0082028B" w:rsidP="00316F05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Tren</w:t>
      </w:r>
      <w:r w:rsidR="000904DA">
        <w:rPr>
          <w:rFonts w:cs="Times New Roman"/>
          <w:szCs w:val="24"/>
        </w:rPr>
        <w:t>utno stanje globalnog sustava opskrbe hranom nije održivo. Neke od glavnih indikacija za to su</w:t>
      </w:r>
      <w:r w:rsidR="00D87D1C">
        <w:rPr>
          <w:rFonts w:cs="Times New Roman"/>
          <w:szCs w:val="24"/>
        </w:rPr>
        <w:t xml:space="preserve"> nejednakost pristupa hrani, što je u biti posljedica ekonomske nejednakosti i neuravnotežene raaspodjele resursa i infrastrukture, </w:t>
      </w:r>
      <w:r w:rsidR="00EA0820">
        <w:rPr>
          <w:rFonts w:cs="Times New Roman"/>
          <w:szCs w:val="24"/>
        </w:rPr>
        <w:t>ugrožena sposobnost zemlje da proizvodi hranu zbog intenzivne poljoprivrede</w:t>
      </w:r>
      <w:r w:rsidR="001C1E45">
        <w:rPr>
          <w:rFonts w:cs="Times New Roman"/>
          <w:szCs w:val="24"/>
        </w:rPr>
        <w:t xml:space="preserve">, zatim klimatske promjene odnosno ekscesivne emisije stakleničkih plinova uslijed </w:t>
      </w:r>
      <w:r w:rsidR="002C6AE8">
        <w:rPr>
          <w:rFonts w:cs="Times New Roman"/>
          <w:szCs w:val="24"/>
        </w:rPr>
        <w:t xml:space="preserve">industrijske poljoprivrede, transporta i procesiranja hrane, što </w:t>
      </w:r>
      <w:r w:rsidR="00495164">
        <w:rPr>
          <w:rFonts w:cs="Times New Roman"/>
          <w:szCs w:val="24"/>
        </w:rPr>
        <w:t>znatno povećava rizik od suša, poplava i drugih ekstrema. Konvencionalna poljoprivreda je efektivno sinonim za monokulturu</w:t>
      </w:r>
      <w:r w:rsidR="000B7209">
        <w:rPr>
          <w:rFonts w:cs="Times New Roman"/>
          <w:szCs w:val="24"/>
        </w:rPr>
        <w:t xml:space="preserve">, što doprinosi smanjenju bioraznolikosti i niskoj otpornosti usjeva na bolesti i nametnika. </w:t>
      </w:r>
      <w:r w:rsidR="00775F7A">
        <w:rPr>
          <w:rFonts w:cs="Times New Roman"/>
          <w:szCs w:val="24"/>
        </w:rPr>
        <w:t>Naposljetku, veći dio proizvedene hrane se baca ili propada</w:t>
      </w:r>
      <w:r w:rsidR="00403818">
        <w:rPr>
          <w:rFonts w:cs="Times New Roman"/>
          <w:szCs w:val="24"/>
        </w:rPr>
        <w:t xml:space="preserve">, dok istovremno na svijetu milijuni umiru od gladi. </w:t>
      </w:r>
      <w:r w:rsidR="008E3E4C">
        <w:rPr>
          <w:rFonts w:cs="Times New Roman"/>
          <w:szCs w:val="24"/>
        </w:rPr>
        <w:t xml:space="preserve">Uz to, otpad od hrane doprinosi emisiji co2. </w:t>
      </w:r>
    </w:p>
    <w:p w14:paraId="593DA5A6" w14:textId="4315116D" w:rsidR="004E36E0" w:rsidRDefault="004E36E0" w:rsidP="004E36E0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Zbog opisane situacije sustav opskrbe hranom više nema dugoročnu sposobnost i kapacitet za isporuku potrebne količine hrane rastućem svjetskom stanovništvu. Zato su potrebne inicijative usmjerene uspostavi, razvoju i skaliranju inkluzivnih tržišta</w:t>
      </w:r>
      <w:r w:rsidR="00D558D3">
        <w:rPr>
          <w:rStyle w:val="FootnoteReference"/>
          <w:rFonts w:cs="Times New Roman"/>
          <w:szCs w:val="24"/>
        </w:rPr>
        <w:footnoteReference w:id="1"/>
      </w:r>
      <w:r>
        <w:rPr>
          <w:rFonts w:cs="Times New Roman"/>
          <w:szCs w:val="24"/>
        </w:rPr>
        <w:t xml:space="preserve">. Odnosno, potrebni su modeli koji efektivno i efikasno povezuju potražnju i ponudu, isporučuju dodanu vrijednost i kontinuirano inoviraju te su zato adaptivni u odnosu na promjene. </w:t>
      </w:r>
    </w:p>
    <w:p w14:paraId="2ECC60E3" w14:textId="5A6E5A2C" w:rsidR="00482F9A" w:rsidRDefault="000D103B" w:rsidP="00EA2F43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Stvaranje i skaliranje tržišta koja su uključiva, učinkovita i otporna nije jednostavan proces</w:t>
      </w:r>
      <w:r w:rsidR="00DF62FF">
        <w:rPr>
          <w:rFonts w:cs="Times New Roman"/>
          <w:szCs w:val="24"/>
        </w:rPr>
        <w:t xml:space="preserve">. Jedan od glavnih izazova je pružanje podrške mnoštvu malih proizvođača, </w:t>
      </w:r>
      <w:r w:rsidR="00EA2F43">
        <w:rPr>
          <w:rFonts w:cs="Times New Roman"/>
          <w:szCs w:val="24"/>
        </w:rPr>
        <w:t xml:space="preserve">kako bi se razvili i postali u okviru inkluzivnih sustava održivi poslovni suradnici ostalim uključenim entitetima (vladine agencije i organizacije, neprofitni sektor, sektor malih i srednjih poduzeća, s naglaskom na tehnološke i prerađivačke sektore itd). Kako bi takav sustav </w:t>
      </w:r>
      <w:r w:rsidR="00767F1F">
        <w:rPr>
          <w:rFonts w:cs="Times New Roman"/>
          <w:szCs w:val="24"/>
        </w:rPr>
        <w:t>bio realan</w:t>
      </w:r>
      <w:r w:rsidR="00EA2F43">
        <w:rPr>
          <w:rFonts w:cs="Times New Roman"/>
          <w:szCs w:val="24"/>
        </w:rPr>
        <w:t xml:space="preserve">, </w:t>
      </w:r>
      <w:r w:rsidR="00013504">
        <w:rPr>
          <w:rFonts w:cs="Times New Roman"/>
          <w:szCs w:val="24"/>
        </w:rPr>
        <w:t>poljoprivredni i ruralni sektor</w:t>
      </w:r>
      <w:r w:rsidR="00767F1F">
        <w:rPr>
          <w:rFonts w:cs="Times New Roman"/>
          <w:szCs w:val="24"/>
        </w:rPr>
        <w:t xml:space="preserve">, uključujući sve dionike koji djeluju unutar njih, </w:t>
      </w:r>
      <w:r w:rsidR="00781F79">
        <w:rPr>
          <w:rFonts w:cs="Times New Roman"/>
          <w:szCs w:val="24"/>
        </w:rPr>
        <w:t xml:space="preserve">trebaju nalikovati cjelovitom, jedinstvenom entitetu/sustavu, </w:t>
      </w:r>
      <w:r w:rsidR="007458AB">
        <w:rPr>
          <w:rFonts w:cs="Times New Roman"/>
          <w:szCs w:val="24"/>
        </w:rPr>
        <w:t>umjest</w:t>
      </w:r>
      <w:r w:rsidR="00482F9A">
        <w:rPr>
          <w:rFonts w:cs="Times New Roman"/>
          <w:szCs w:val="24"/>
        </w:rPr>
        <w:t xml:space="preserve">o da bude fragmentiran i neučinkovit. </w:t>
      </w:r>
      <w:r w:rsidR="00310BEA">
        <w:rPr>
          <w:rFonts w:cs="Times New Roman"/>
          <w:szCs w:val="24"/>
        </w:rPr>
        <w:t xml:space="preserve">Tržišta koja su fragmentirana umjesto da čine cjelinu jednostavno ne mogu biti efikasna. Dakle, ne mogu </w:t>
      </w:r>
      <w:r w:rsidR="0022121F">
        <w:rPr>
          <w:rFonts w:cs="Times New Roman"/>
          <w:szCs w:val="24"/>
        </w:rPr>
        <w:t xml:space="preserve">uskladiti cijenu proizvodnje i ponude tako da odgovara potražnji te nastaje situacija koja je neodrživa (ali samo za proizvođače, potrošači hranu mogu kupovati drugdje). </w:t>
      </w:r>
    </w:p>
    <w:p w14:paraId="2F42589A" w14:textId="5FEF25CE" w:rsidR="00A86F0F" w:rsidRDefault="00482F9A" w:rsidP="008441BA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Ruralni dionici se primarno kroz udruživanje i suradnju trebaju uključiti u regionalne i inovacijske lance vrijednosti, agro-klastere i sl.</w:t>
      </w:r>
      <w:r w:rsidR="00C56E36">
        <w:rPr>
          <w:rFonts w:cs="Times New Roman"/>
          <w:szCs w:val="24"/>
        </w:rPr>
        <w:t xml:space="preserve"> oblike organiziranog djelovanja, s naglaskom na regije gdje </w:t>
      </w:r>
      <w:r w:rsidR="00C56E36" w:rsidRPr="00B5349F">
        <w:rPr>
          <w:rFonts w:cs="Times New Roman"/>
          <w:szCs w:val="24"/>
        </w:rPr>
        <w:t>poljoprivredne usluge, prerada i logistika mogu podržavati više lanaca opskrbe</w:t>
      </w:r>
      <w:r w:rsidR="00C56E36">
        <w:rPr>
          <w:rFonts w:cs="Times New Roman"/>
          <w:szCs w:val="24"/>
        </w:rPr>
        <w:t xml:space="preserve">, radi ostvarenja prednosti ekonomije obujma. </w:t>
      </w:r>
      <w:r w:rsidR="0092474E">
        <w:rPr>
          <w:rFonts w:cs="Times New Roman"/>
          <w:szCs w:val="24"/>
        </w:rPr>
        <w:t xml:space="preserve">Upravo se slabo uključivanje u kolaborativne inicijative/projekte, </w:t>
      </w:r>
      <w:r w:rsidR="0092474E">
        <w:rPr>
          <w:rFonts w:cs="Times New Roman"/>
          <w:szCs w:val="24"/>
        </w:rPr>
        <w:lastRenderedPageBreak/>
        <w:t>otpor malih proizvođača prema udruživanju</w:t>
      </w:r>
      <w:r w:rsidR="00A86F0F">
        <w:rPr>
          <w:rFonts w:cs="Times New Roman"/>
          <w:szCs w:val="24"/>
        </w:rPr>
        <w:t>, organiziranju te proizvodnja niske dodane vrijednosti smatraju uzrocim</w:t>
      </w:r>
      <w:r w:rsidR="00C27025">
        <w:rPr>
          <w:rFonts w:cs="Times New Roman"/>
          <w:szCs w:val="24"/>
        </w:rPr>
        <w:t xml:space="preserve">a nedostatku inovativnosti i slabe konkurentnosti sektora. </w:t>
      </w:r>
    </w:p>
    <w:p w14:paraId="39E9F5BD" w14:textId="2F35E506" w:rsidR="008364E6" w:rsidRDefault="00C27025" w:rsidP="008441BA">
      <w:p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Sektor malih i srednjih poduzeća kao i javni sektor također moraju razumjeti potencijal </w:t>
      </w:r>
      <w:r w:rsidR="007E37CD">
        <w:rPr>
          <w:rFonts w:cs="Times New Roman"/>
          <w:szCs w:val="24"/>
        </w:rPr>
        <w:t xml:space="preserve">inkluzivnih tržišta. Vlade su, primjerice, ključne u procesu stvaranja povoljnog okruženja. Poticaji i investicije su s njihove strane nužne za razvoj i skaliranje održivog tržišta. </w:t>
      </w:r>
      <w:r w:rsidR="003011CC">
        <w:rPr>
          <w:rFonts w:cs="Times New Roman"/>
          <w:szCs w:val="24"/>
        </w:rPr>
        <w:t xml:space="preserve">Nevladine organizacije </w:t>
      </w:r>
      <w:r w:rsidR="008E2107">
        <w:rPr>
          <w:rFonts w:cs="Times New Roman"/>
          <w:szCs w:val="24"/>
        </w:rPr>
        <w:t>i istraživači</w:t>
      </w:r>
      <w:r w:rsidR="007E37CD">
        <w:rPr>
          <w:rFonts w:cs="Times New Roman"/>
          <w:szCs w:val="24"/>
        </w:rPr>
        <w:t xml:space="preserve"> predstavljaju izvor znanja i posrednike u povezivanju teorijskog znanja i prakse. Dakle, svi dionici moraju napraviti određeni iskorak da bi se došlo do rješenja.  Međutim, izazov vezan uz proizvođače je</w:t>
      </w:r>
      <w:r w:rsidR="00AC5C5D">
        <w:rPr>
          <w:rFonts w:cs="Times New Roman"/>
          <w:szCs w:val="24"/>
        </w:rPr>
        <w:t xml:space="preserve"> najkompleksniji</w:t>
      </w:r>
      <w:r w:rsidR="006200C4">
        <w:rPr>
          <w:rFonts w:cs="Times New Roman"/>
          <w:szCs w:val="24"/>
        </w:rPr>
        <w:t xml:space="preserve">, budući da podrazumijeva transformaciju fragmentiranog sektora u koherentan, kompetentan i produktivan entitet koji ima sposobnost i kapacitet za suradnju s drugim dionicima. </w:t>
      </w:r>
      <w:r w:rsidR="008364E6">
        <w:rPr>
          <w:rFonts w:cs="Times New Roman"/>
          <w:szCs w:val="24"/>
        </w:rPr>
        <w:t>Pronalazak učinkovitih i ekonomičnih načina rada s većim brojem malih subjekata je cilj čije ostvarenje omogućuje udruživanje, a udruživanje</w:t>
      </w:r>
      <w:r w:rsidR="0033434F">
        <w:rPr>
          <w:rFonts w:cs="Times New Roman"/>
          <w:szCs w:val="24"/>
        </w:rPr>
        <w:t xml:space="preserve">, razvoj tržišnih veza i </w:t>
      </w:r>
      <w:r w:rsidR="008364E6">
        <w:rPr>
          <w:rFonts w:cs="Times New Roman"/>
          <w:szCs w:val="24"/>
        </w:rPr>
        <w:t>konsolidacija proizvoda</w:t>
      </w:r>
      <w:r w:rsidR="0033434F">
        <w:rPr>
          <w:rFonts w:cs="Times New Roman"/>
          <w:szCs w:val="24"/>
        </w:rPr>
        <w:t xml:space="preserve"> te </w:t>
      </w:r>
      <w:r w:rsidR="008364E6">
        <w:rPr>
          <w:rFonts w:cs="Times New Roman"/>
          <w:szCs w:val="24"/>
        </w:rPr>
        <w:t>usluga ruralnih dionika</w:t>
      </w:r>
      <w:r w:rsidR="00950CB9">
        <w:rPr>
          <w:rFonts w:cs="Times New Roman"/>
          <w:szCs w:val="24"/>
        </w:rPr>
        <w:t xml:space="preserve"> omogućuje njihovo pozicioniranje na sučelje proizvodnje tržišta. </w:t>
      </w:r>
    </w:p>
    <w:p w14:paraId="2FB1C135" w14:textId="48E63AB5" w:rsidR="00950CB9" w:rsidRDefault="00F21E56" w:rsidP="00A347AF">
      <w:pPr>
        <w:pStyle w:val="Heading2"/>
        <w:numPr>
          <w:ilvl w:val="1"/>
          <w:numId w:val="14"/>
        </w:numPr>
      </w:pPr>
      <w:bookmarkStart w:id="1" w:name="_Toc148203025"/>
      <w:r>
        <w:t>Svrha dokumenta</w:t>
      </w:r>
      <w:bookmarkEnd w:id="1"/>
      <w:r>
        <w:t xml:space="preserve">  </w:t>
      </w:r>
    </w:p>
    <w:p w14:paraId="3E05D118" w14:textId="23368C93" w:rsidR="00A347AF" w:rsidRDefault="00316F05" w:rsidP="00316F05">
      <w:pPr>
        <w:spacing w:line="276" w:lineRule="auto"/>
        <w:jc w:val="both"/>
        <w:rPr>
          <w:rFonts w:cs="Times New Roman"/>
          <w:szCs w:val="24"/>
        </w:rPr>
      </w:pPr>
      <w:r w:rsidRPr="00B5349F">
        <w:rPr>
          <w:rFonts w:cs="Times New Roman"/>
          <w:szCs w:val="24"/>
        </w:rPr>
        <w:t>Ovaj dokument je namijenjen</w:t>
      </w:r>
      <w:r w:rsidR="00F21E56">
        <w:rPr>
          <w:rFonts w:cs="Times New Roman"/>
          <w:szCs w:val="24"/>
        </w:rPr>
        <w:t xml:space="preserve"> malim ruralnim dionicima, uključujući proizvođače, obrtnike, poduzetnike i druge subjekte u okviru </w:t>
      </w:r>
      <w:r w:rsidR="00FF74F4">
        <w:rPr>
          <w:rFonts w:cs="Times New Roman"/>
          <w:szCs w:val="24"/>
        </w:rPr>
        <w:t xml:space="preserve">dRural ekosustava. </w:t>
      </w:r>
      <w:r w:rsidR="00A347AF">
        <w:rPr>
          <w:rFonts w:cs="Times New Roman"/>
          <w:szCs w:val="24"/>
        </w:rPr>
        <w:t>Cilj dokumenta je primarno educirati o potrebi za suradnjom i umrežavanjem ruralnih dionika međusobno i s drugim gospodarskim sektorima i disciplinama struke i znanosti</w:t>
      </w:r>
      <w:r w:rsidR="0096134B">
        <w:rPr>
          <w:rFonts w:cs="Times New Roman"/>
          <w:szCs w:val="24"/>
        </w:rPr>
        <w:t xml:space="preserve"> te koristima i dugoročnim održivim prednostima na razini pojedinca i sektora. </w:t>
      </w:r>
    </w:p>
    <w:p w14:paraId="2E4F6D0F" w14:textId="54AE5854" w:rsidR="009B0778" w:rsidRDefault="00316F05" w:rsidP="002D69F6">
      <w:pPr>
        <w:spacing w:line="276" w:lineRule="auto"/>
        <w:jc w:val="both"/>
        <w:rPr>
          <w:rFonts w:cs="Times New Roman"/>
          <w:szCs w:val="24"/>
        </w:rPr>
      </w:pPr>
      <w:r w:rsidRPr="00B5349F">
        <w:rPr>
          <w:rFonts w:cs="Times New Roman"/>
          <w:szCs w:val="24"/>
        </w:rPr>
        <w:t xml:space="preserve">Složena usluga koju Reducos Software implementira kroz integraciju Plodovi.hr platforme u drural.hr virtualno okruženje podrazumijeva </w:t>
      </w:r>
      <w:r w:rsidR="00D140E6">
        <w:rPr>
          <w:rFonts w:cs="Times New Roman"/>
          <w:szCs w:val="24"/>
        </w:rPr>
        <w:t>alat za povezivanje. Svrha tog alata je identifikacija korisnika koji potencijalno mogu biti suradnici ili partneri na temelju podataka koje su prethodno unijeli u obrazac, nakon čega ih o tome obavještava i isporučuje</w:t>
      </w:r>
      <w:r w:rsidR="009B0778">
        <w:rPr>
          <w:rFonts w:cs="Times New Roman"/>
          <w:szCs w:val="24"/>
        </w:rPr>
        <w:t xml:space="preserve"> informacije o perspektivi drugog korisnika za suradnju. </w:t>
      </w:r>
      <w:r w:rsidR="009B0778" w:rsidRPr="00B5349F">
        <w:rPr>
          <w:rFonts w:cs="Times New Roman"/>
          <w:szCs w:val="24"/>
        </w:rPr>
        <w:t>Uz to</w:t>
      </w:r>
      <w:r w:rsidR="009B0778">
        <w:rPr>
          <w:rFonts w:cs="Times New Roman"/>
          <w:szCs w:val="24"/>
        </w:rPr>
        <w:t>, na kraju ovog dokumenta se nalaze dodatni materijali</w:t>
      </w:r>
      <w:r w:rsidR="002D69F6">
        <w:rPr>
          <w:rFonts w:cs="Times New Roman"/>
          <w:szCs w:val="24"/>
        </w:rPr>
        <w:t xml:space="preserve"> koji će vam pomoći da ostvarite kvalitetniju suradnju.</w:t>
      </w:r>
    </w:p>
    <w:p w14:paraId="17D5C595" w14:textId="77777777" w:rsidR="002D69F6" w:rsidRPr="00316F05" w:rsidRDefault="002D69F6" w:rsidP="002D69F6">
      <w:pPr>
        <w:spacing w:line="276" w:lineRule="auto"/>
        <w:jc w:val="both"/>
        <w:rPr>
          <w:rFonts w:cs="Times New Roman"/>
          <w:szCs w:val="24"/>
        </w:rPr>
      </w:pPr>
    </w:p>
    <w:p w14:paraId="68A04091" w14:textId="381792F9" w:rsidR="00D140E6" w:rsidRDefault="00D140E6" w:rsidP="00316F05">
      <w:pPr>
        <w:spacing w:line="276" w:lineRule="auto"/>
        <w:jc w:val="both"/>
        <w:rPr>
          <w:rFonts w:cs="Times New Roman"/>
          <w:szCs w:val="24"/>
        </w:rPr>
      </w:pPr>
    </w:p>
    <w:p w14:paraId="1E60032E" w14:textId="77777777" w:rsidR="00D33690" w:rsidRDefault="00D33690" w:rsidP="006317D9"/>
    <w:p w14:paraId="69B489E7" w14:textId="77777777" w:rsidR="0038260D" w:rsidRDefault="0038260D" w:rsidP="006317D9"/>
    <w:p w14:paraId="08359649" w14:textId="77777777" w:rsidR="0038260D" w:rsidRDefault="0038260D" w:rsidP="006317D9"/>
    <w:p w14:paraId="63B1A3F1" w14:textId="77777777" w:rsidR="0038260D" w:rsidRDefault="0038260D" w:rsidP="006317D9"/>
    <w:p w14:paraId="267EAEC2" w14:textId="77777777" w:rsidR="001C0AAD" w:rsidRDefault="001C0AAD" w:rsidP="006317D9"/>
    <w:p w14:paraId="3E8EBF2C" w14:textId="3876B6B1" w:rsidR="001770A6" w:rsidRPr="00CA77F1" w:rsidRDefault="00CA77F1" w:rsidP="00BB2658">
      <w:pPr>
        <w:pStyle w:val="Heading1"/>
        <w:numPr>
          <w:ilvl w:val="0"/>
          <w:numId w:val="25"/>
        </w:numPr>
        <w:rPr>
          <w:b/>
          <w:bCs/>
        </w:rPr>
      </w:pPr>
      <w:bookmarkStart w:id="2" w:name="_Toc148203026"/>
      <w:r w:rsidRPr="00CA77F1">
        <w:rPr>
          <w:b/>
          <w:bCs/>
        </w:rPr>
        <w:lastRenderedPageBreak/>
        <w:t>Stanje hrvatskog poljoprivrednog i ruralnog sektora</w:t>
      </w:r>
      <w:bookmarkEnd w:id="2"/>
      <w:r w:rsidRPr="00CA77F1">
        <w:rPr>
          <w:b/>
          <w:bCs/>
        </w:rPr>
        <w:t xml:space="preserve"> </w:t>
      </w:r>
    </w:p>
    <w:p w14:paraId="2A381786" w14:textId="77777777" w:rsidR="001770A6" w:rsidRDefault="001770A6" w:rsidP="009F2B5D">
      <w:pPr>
        <w:spacing w:line="360" w:lineRule="auto"/>
        <w:jc w:val="both"/>
        <w:rPr>
          <w:rFonts w:cs="Times New Roman"/>
          <w:szCs w:val="24"/>
        </w:rPr>
      </w:pPr>
    </w:p>
    <w:p w14:paraId="6AFB8F2B" w14:textId="7A8D96A9" w:rsidR="00A50198" w:rsidRDefault="00CA77F1" w:rsidP="001C7DF6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Hrvatski poljoprivredni sektor se suočava s izazovima u prilagođavanju novim okolnostima još od ulaska u EU.</w:t>
      </w:r>
      <w:r w:rsidR="00A50198" w:rsidRPr="00A50198">
        <w:rPr>
          <w:rFonts w:cs="Times New Roman"/>
          <w:szCs w:val="24"/>
        </w:rPr>
        <w:t xml:space="preserve"> </w:t>
      </w:r>
      <w:r w:rsidR="00A50198">
        <w:rPr>
          <w:rFonts w:cs="Times New Roman"/>
          <w:szCs w:val="24"/>
        </w:rPr>
        <w:t>D</w:t>
      </w:r>
      <w:r w:rsidR="00A50198" w:rsidRPr="009F2B5D">
        <w:rPr>
          <w:rFonts w:cs="Times New Roman"/>
          <w:szCs w:val="24"/>
        </w:rPr>
        <w:t xml:space="preserve">omaći poljoprivrednici </w:t>
      </w:r>
      <w:r w:rsidR="00A50198">
        <w:rPr>
          <w:rFonts w:cs="Times New Roman"/>
          <w:szCs w:val="24"/>
        </w:rPr>
        <w:t>i dalje</w:t>
      </w:r>
      <w:r w:rsidR="00A50198" w:rsidRPr="009F2B5D">
        <w:rPr>
          <w:rFonts w:cs="Times New Roman"/>
          <w:szCs w:val="24"/>
        </w:rPr>
        <w:t xml:space="preserve"> koriste zastarjele metode i tehnologije</w:t>
      </w:r>
      <w:r w:rsidR="00A50198">
        <w:rPr>
          <w:rFonts w:cs="Times New Roman"/>
          <w:szCs w:val="24"/>
        </w:rPr>
        <w:t xml:space="preserve">, a RH se oslanja na uvoz </w:t>
      </w:r>
      <w:r w:rsidR="00A50198" w:rsidRPr="009F2B5D">
        <w:rPr>
          <w:rFonts w:cs="Times New Roman"/>
          <w:szCs w:val="24"/>
        </w:rPr>
        <w:t>poljoprivrednih i prehrambenih proizvod</w:t>
      </w:r>
      <w:r w:rsidR="00A50198">
        <w:rPr>
          <w:rFonts w:cs="Times New Roman"/>
          <w:szCs w:val="24"/>
        </w:rPr>
        <w:t xml:space="preserve">a. </w:t>
      </w:r>
      <w:r w:rsidR="00890D04">
        <w:rPr>
          <w:rFonts w:cs="Times New Roman"/>
          <w:szCs w:val="24"/>
        </w:rPr>
        <w:t xml:space="preserve">Tijekom posljednjeg desetljeća se, kao posljedica toga, bruto poljoprivredna proizvodnja i dodana vrijednost sektora smanjuje (Strateški plan Zajedničke poljoprivredne politike, 2021). </w:t>
      </w:r>
    </w:p>
    <w:p w14:paraId="15763742" w14:textId="77777777" w:rsidR="008E477C" w:rsidRDefault="00602E63" w:rsidP="001C7DF6">
      <w:pPr>
        <w:spacing w:line="240" w:lineRule="auto"/>
        <w:jc w:val="both"/>
      </w:pPr>
      <w:r w:rsidRPr="005D0A18">
        <w:t>Hrvatska je trenutačno konkurentna u primarnim poljoprivrednim proizvodima niske vrijednosti</w:t>
      </w:r>
      <w:r>
        <w:t xml:space="preserve">, no konkurentnost je veoma ograničena u proizvodima visoke dodane vrijednosti. </w:t>
      </w:r>
    </w:p>
    <w:p w14:paraId="16166106" w14:textId="598E7B78" w:rsidR="00602E63" w:rsidRDefault="00602E63" w:rsidP="001C7DF6">
      <w:pPr>
        <w:spacing w:line="240" w:lineRule="auto"/>
        <w:jc w:val="both"/>
      </w:pPr>
      <w:r>
        <w:t xml:space="preserve">Fragmentirana struktura sektora predstavlja veliko ograničenje malim proizvođačima, koji otežano pristupaju tržištu. </w:t>
      </w:r>
      <w:r w:rsidR="00D5482F">
        <w:t xml:space="preserve">Nekonkurentnost sektora podrazumijeva ranjivost na </w:t>
      </w:r>
      <w:r w:rsidR="00D5482F" w:rsidRPr="005D0A18">
        <w:t>fluktuacije cijena</w:t>
      </w:r>
      <w:r w:rsidR="00D5482F">
        <w:t xml:space="preserve"> i općenitu neodrživost poslovanja malih proizvođača, pružatelja usluga i dr.</w:t>
      </w:r>
      <w:r w:rsidR="00DF7424">
        <w:t xml:space="preserve"> dionika. Njihova produktivnost je suboptimalna, a dodatno ju ograničavaju nedostatna ulaganja u kapital, tehnologiju te istraživanje i razvoj. To je istovremeno uzrok ograničene inovativnosti sektora. </w:t>
      </w:r>
      <w:r w:rsidR="008E477C">
        <w:t xml:space="preserve">Tržišne nesavršenosti kao što je diktiranje cijena od strane jačih igrača </w:t>
      </w:r>
      <w:r w:rsidR="00DB0530">
        <w:t xml:space="preserve">(korporacije, posrednici) čine konkuriranje gotovo nemogućim zadatkom. Zato poljoprivrednik može osigurati tek minimalan udio dodane vrijednosti. </w:t>
      </w:r>
    </w:p>
    <w:p w14:paraId="3E85E006" w14:textId="6F2A95AF" w:rsidR="00DB0530" w:rsidRDefault="009F0AC7" w:rsidP="001C7DF6">
      <w:pPr>
        <w:spacing w:line="240" w:lineRule="auto"/>
        <w:jc w:val="both"/>
      </w:pPr>
      <w:r>
        <w:t>Akteri u ruralnom i poljoprivrednom sektoru trebaju osposobljavanje u ključnim aspektima poslovanja, budući da je ustanovljeno loše vođenje poslovnih evidencija, neadekvatno planiranje i upravljanje, nedovoljno osiguranje i vrlo slaba povezanost s ostatkom dionika u lancu vrijednosti (maloprodavači, dobavljači</w:t>
      </w:r>
      <w:r w:rsidR="008E477C">
        <w:t xml:space="preserve"> itd). </w:t>
      </w:r>
      <w:r w:rsidR="00DB0530">
        <w:t xml:space="preserve">Infrastruktura kojom raspolažu nije usklađena s zahtjevima modernog tržišta - otežava prijevoz robe i pristup tržištu, a ponekad i komunikaciju. </w:t>
      </w:r>
    </w:p>
    <w:p w14:paraId="44441E2F" w14:textId="2E748602" w:rsidR="00C71C2F" w:rsidRPr="00BB2658" w:rsidRDefault="00C71C2F" w:rsidP="00BB2658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</w:t>
      </w:r>
      <w:r w:rsidRPr="009F2B5D">
        <w:rPr>
          <w:rFonts w:cs="Times New Roman"/>
          <w:szCs w:val="24"/>
        </w:rPr>
        <w:t xml:space="preserve">natoč ovim izazovima, </w:t>
      </w:r>
      <w:r>
        <w:rPr>
          <w:rFonts w:cs="Times New Roman"/>
          <w:szCs w:val="24"/>
        </w:rPr>
        <w:t xml:space="preserve">postoji ekonomski racionalan argument za ulaganje u hrvatski poljoprivredni i ruralni sektor, budući da se zbog međupovezanosti sa npr. prehrambenom i prerađivačkom industrijom ulaganja pozitivni učinci ulaganja odražavaju na cijelo gospodarstvo. </w:t>
      </w:r>
      <w:r w:rsidRPr="009F2B5D">
        <w:rPr>
          <w:rFonts w:cs="Times New Roman"/>
          <w:szCs w:val="24"/>
        </w:rPr>
        <w:t>Da bi se ostvario potencijal hrvatske poljoprivrede, ključno je usmjeriti se na inovacije, tehničku učinkovitost i</w:t>
      </w:r>
      <w:r>
        <w:rPr>
          <w:rFonts w:cs="Times New Roman"/>
          <w:szCs w:val="24"/>
        </w:rPr>
        <w:t xml:space="preserve"> rješavanje</w:t>
      </w:r>
      <w:r w:rsidRPr="009F2B5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strukturalnih ograničenja koji ograničavaju konkurentnost. </w:t>
      </w:r>
    </w:p>
    <w:p w14:paraId="40A2D9C4" w14:textId="77777777" w:rsidR="00C71C2F" w:rsidRPr="00C71C2F" w:rsidRDefault="00C71C2F" w:rsidP="00C71C2F">
      <w:pPr>
        <w:pStyle w:val="ListParagraph"/>
        <w:keepNext/>
        <w:keepLines/>
        <w:numPr>
          <w:ilvl w:val="0"/>
          <w:numId w:val="14"/>
        </w:numPr>
        <w:spacing w:before="40" w:after="0" w:line="276" w:lineRule="auto"/>
        <w:contextualSpacing w:val="0"/>
        <w:outlineLvl w:val="1"/>
        <w:rPr>
          <w:rFonts w:eastAsiaTheme="majorEastAsia" w:cstheme="majorBidi"/>
          <w:b/>
          <w:vanish/>
          <w:szCs w:val="26"/>
          <w14:ligatures w14:val="none"/>
        </w:rPr>
      </w:pPr>
      <w:bookmarkStart w:id="3" w:name="_Toc148099574"/>
      <w:bookmarkStart w:id="4" w:name="_Toc148202630"/>
      <w:bookmarkStart w:id="5" w:name="_Toc148202966"/>
      <w:bookmarkStart w:id="6" w:name="_Toc148203027"/>
      <w:bookmarkEnd w:id="3"/>
      <w:bookmarkEnd w:id="4"/>
      <w:bookmarkEnd w:id="5"/>
      <w:bookmarkEnd w:id="6"/>
    </w:p>
    <w:p w14:paraId="58B7215C" w14:textId="33007F4C" w:rsidR="00BB2658" w:rsidRPr="00BB2658" w:rsidRDefault="00C71C2F" w:rsidP="00BB2658">
      <w:pPr>
        <w:pStyle w:val="Heading2"/>
        <w:numPr>
          <w:ilvl w:val="1"/>
          <w:numId w:val="14"/>
        </w:numPr>
      </w:pPr>
      <w:bookmarkStart w:id="7" w:name="_Toc148203028"/>
      <w:r>
        <w:t>Potencijali razvoja kroz međusektorsku i horizontalnu suradnju</w:t>
      </w:r>
      <w:bookmarkEnd w:id="7"/>
      <w:r>
        <w:t xml:space="preserve"> </w:t>
      </w:r>
    </w:p>
    <w:p w14:paraId="6E5C6934" w14:textId="7A03148A" w:rsidR="00AF0D86" w:rsidRDefault="00C71C2F" w:rsidP="001C7DF6">
      <w:pPr>
        <w:spacing w:line="240" w:lineRule="auto"/>
        <w:jc w:val="both"/>
        <w:rPr>
          <w:rFonts w:cs="Times New Roman"/>
          <w:szCs w:val="24"/>
        </w:rPr>
      </w:pPr>
      <w:r>
        <w:t xml:space="preserve">Glavni pristup jačanju konkurentnosti sektora je </w:t>
      </w:r>
      <w:r w:rsidR="00304ECF">
        <w:t xml:space="preserve">suradnja </w:t>
      </w:r>
      <w:r w:rsidR="00304ECF">
        <w:rPr>
          <w:rFonts w:cs="Times New Roman"/>
          <w:szCs w:val="24"/>
        </w:rPr>
        <w:t xml:space="preserve">ruralnih dionika međusobno te povezivanje s drugim sektorima gospodarstva. Međusobna suradnja treba fragmentirane proizvođače povezati u jedinstven entitet, gdje proizvođači doprinose konkurentnosti cjeline i ostvarenju kolektivnog cilja, dok istovremeno na pojedinačnoj razini ostvaruju benefite koji proizlaze iz suradnje i jače pozicije na tržištu (veća prodaja, stabilniji prihodi, niži troškovi prodaje i potencijalno proizvodnje itd). </w:t>
      </w:r>
      <w:r w:rsidR="003E3008">
        <w:rPr>
          <w:rFonts w:cs="Times New Roman"/>
          <w:szCs w:val="24"/>
        </w:rPr>
        <w:t>Udruživanje može rezultirati povećanjem efikasnosti prodaje i proizvodnje, poboljšanju kapaciteta za planiranje proizvodnje</w:t>
      </w:r>
      <w:r w:rsidR="007B27D2">
        <w:rPr>
          <w:rFonts w:cs="Times New Roman"/>
          <w:szCs w:val="24"/>
        </w:rPr>
        <w:t>, snižavanju troškova kroz zajedničko korištenje resursa itd. Također, udruženja i organizacije proizvođača mogu na tržište plasirati</w:t>
      </w:r>
      <w:r w:rsidR="00711470">
        <w:rPr>
          <w:rFonts w:cs="Times New Roman"/>
          <w:szCs w:val="24"/>
        </w:rPr>
        <w:t xml:space="preserve"> nove usluge, što je česta praksa (pružanje materijala za proizvodnju, tehničke pomoći, komercijalne logistike  i sl). Na taj način se jača komercijalna učinkovitost i ne-cjenovni faktori poput reputacije i imidža. </w:t>
      </w:r>
      <w:r w:rsidR="00AF0D86">
        <w:rPr>
          <w:rFonts w:cs="Times New Roman"/>
          <w:szCs w:val="24"/>
        </w:rPr>
        <w:t xml:space="preserve">Formalna udruženja ruralnih dionika je strateški potez usmjeren </w:t>
      </w:r>
      <w:r w:rsidR="00AF0D86">
        <w:rPr>
          <w:rFonts w:cs="Times New Roman"/>
          <w:szCs w:val="24"/>
        </w:rPr>
        <w:lastRenderedPageBreak/>
        <w:t>ostvarenju prednosti ekonomije obujma, do čeg može doći isključivo organiziranjem i udruživanjem.</w:t>
      </w:r>
    </w:p>
    <w:p w14:paraId="059520F0" w14:textId="6FC9D293" w:rsidR="000235D8" w:rsidRPr="00D11098" w:rsidRDefault="00C63F56" w:rsidP="001C7DF6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Osim međusobne suradnje, ruralni poduzetnici i poljoprivrednici na razini sektora mogu realizirati </w:t>
      </w:r>
      <w:r w:rsidR="00304ECF">
        <w:rPr>
          <w:rFonts w:cs="Times New Roman"/>
          <w:szCs w:val="24"/>
        </w:rPr>
        <w:t xml:space="preserve">sinergije, </w:t>
      </w:r>
      <w:r w:rsidR="000235D8">
        <w:rPr>
          <w:rFonts w:cs="Times New Roman"/>
          <w:szCs w:val="24"/>
        </w:rPr>
        <w:t xml:space="preserve"> kroz</w:t>
      </w:r>
      <w:r w:rsidR="00FB59C9">
        <w:rPr>
          <w:rFonts w:cs="Times New Roman"/>
          <w:szCs w:val="24"/>
        </w:rPr>
        <w:t xml:space="preserve"> povezivanje s npr. turističkim i ugostiteljskim sektorom</w:t>
      </w:r>
      <w:r w:rsidR="00304ECF">
        <w:rPr>
          <w:rFonts w:cs="Times New Roman"/>
          <w:szCs w:val="24"/>
        </w:rPr>
        <w:t xml:space="preserve">. </w:t>
      </w:r>
      <w:r w:rsidR="000235D8" w:rsidRPr="00D11098">
        <w:rPr>
          <w:rFonts w:cs="Times New Roman"/>
          <w:szCs w:val="24"/>
        </w:rPr>
        <w:t xml:space="preserve">Kroz suradnju s malim i srednjim poduzećima proizvođači mogu ublažiti izazove poput opterećenosti poslovanja i nedostatka resursa, budući da MSP-ovi nerijetko pružaju dopunske usluge poput nabave ulaznih materijala, kreditiranja, informacija i logistike putem neformalnih dogovora (Liverpool-Tasie i sur., 2023). </w:t>
      </w:r>
    </w:p>
    <w:p w14:paraId="11F6F9BA" w14:textId="451D3994" w:rsidR="00C63F56" w:rsidRDefault="00C63F56" w:rsidP="00D11098">
      <w:pPr>
        <w:spacing w:line="360" w:lineRule="auto"/>
        <w:jc w:val="both"/>
        <w:rPr>
          <w:rFonts w:cs="Times New Roman"/>
          <w:szCs w:val="24"/>
        </w:rPr>
      </w:pPr>
    </w:p>
    <w:p w14:paraId="0A6C758B" w14:textId="77777777" w:rsidR="006317D9" w:rsidRDefault="006317D9" w:rsidP="009F2B5D">
      <w:pPr>
        <w:spacing w:line="360" w:lineRule="auto"/>
        <w:jc w:val="both"/>
        <w:rPr>
          <w:rFonts w:cs="Times New Roman"/>
          <w:szCs w:val="24"/>
        </w:rPr>
      </w:pPr>
    </w:p>
    <w:p w14:paraId="7DD3400A" w14:textId="77777777" w:rsidR="006317D9" w:rsidRDefault="006317D9" w:rsidP="009F2B5D">
      <w:pPr>
        <w:spacing w:line="360" w:lineRule="auto"/>
        <w:jc w:val="both"/>
        <w:rPr>
          <w:rFonts w:cs="Times New Roman"/>
          <w:szCs w:val="24"/>
        </w:rPr>
      </w:pPr>
    </w:p>
    <w:p w14:paraId="480C3A21" w14:textId="77777777" w:rsidR="001C7DF6" w:rsidRDefault="001C7DF6" w:rsidP="009F2B5D">
      <w:pPr>
        <w:spacing w:line="360" w:lineRule="auto"/>
        <w:jc w:val="both"/>
        <w:rPr>
          <w:rFonts w:cs="Times New Roman"/>
          <w:szCs w:val="24"/>
        </w:rPr>
      </w:pPr>
    </w:p>
    <w:p w14:paraId="7572A5B1" w14:textId="77777777" w:rsidR="001C7DF6" w:rsidRDefault="001C7DF6" w:rsidP="009F2B5D">
      <w:pPr>
        <w:spacing w:line="360" w:lineRule="auto"/>
        <w:jc w:val="both"/>
        <w:rPr>
          <w:rFonts w:cs="Times New Roman"/>
          <w:szCs w:val="24"/>
        </w:rPr>
      </w:pPr>
    </w:p>
    <w:p w14:paraId="48BC29A5" w14:textId="77777777" w:rsidR="001C7DF6" w:rsidRDefault="001C7DF6" w:rsidP="009F2B5D">
      <w:pPr>
        <w:spacing w:line="360" w:lineRule="auto"/>
        <w:jc w:val="both"/>
        <w:rPr>
          <w:rFonts w:cs="Times New Roman"/>
          <w:szCs w:val="24"/>
        </w:rPr>
      </w:pPr>
    </w:p>
    <w:p w14:paraId="2BC65E3F" w14:textId="77777777" w:rsidR="001C7DF6" w:rsidRDefault="001C7DF6" w:rsidP="009F2B5D">
      <w:pPr>
        <w:spacing w:line="360" w:lineRule="auto"/>
        <w:jc w:val="both"/>
        <w:rPr>
          <w:rFonts w:cs="Times New Roman"/>
          <w:szCs w:val="24"/>
        </w:rPr>
      </w:pPr>
    </w:p>
    <w:p w14:paraId="35801FF3" w14:textId="77777777" w:rsidR="001C7DF6" w:rsidRDefault="001C7DF6" w:rsidP="009F2B5D">
      <w:pPr>
        <w:spacing w:line="360" w:lineRule="auto"/>
        <w:jc w:val="both"/>
        <w:rPr>
          <w:rFonts w:cs="Times New Roman"/>
          <w:szCs w:val="24"/>
        </w:rPr>
      </w:pPr>
    </w:p>
    <w:p w14:paraId="050BE144" w14:textId="77777777" w:rsidR="001C7DF6" w:rsidRDefault="001C7DF6" w:rsidP="009F2B5D">
      <w:pPr>
        <w:spacing w:line="360" w:lineRule="auto"/>
        <w:jc w:val="both"/>
        <w:rPr>
          <w:rFonts w:cs="Times New Roman"/>
          <w:szCs w:val="24"/>
        </w:rPr>
      </w:pPr>
    </w:p>
    <w:p w14:paraId="71098643" w14:textId="77777777" w:rsidR="001C7DF6" w:rsidRDefault="001C7DF6" w:rsidP="009F2B5D">
      <w:pPr>
        <w:spacing w:line="360" w:lineRule="auto"/>
        <w:jc w:val="both"/>
        <w:rPr>
          <w:rFonts w:cs="Times New Roman"/>
          <w:szCs w:val="24"/>
        </w:rPr>
      </w:pPr>
    </w:p>
    <w:p w14:paraId="1E8193F9" w14:textId="77777777" w:rsidR="001C7DF6" w:rsidRDefault="001C7DF6" w:rsidP="009F2B5D">
      <w:pPr>
        <w:spacing w:line="360" w:lineRule="auto"/>
        <w:jc w:val="both"/>
        <w:rPr>
          <w:rFonts w:cs="Times New Roman"/>
          <w:szCs w:val="24"/>
        </w:rPr>
      </w:pPr>
    </w:p>
    <w:p w14:paraId="34503624" w14:textId="77777777" w:rsidR="001C7DF6" w:rsidRDefault="001C7DF6" w:rsidP="009F2B5D">
      <w:pPr>
        <w:spacing w:line="360" w:lineRule="auto"/>
        <w:jc w:val="both"/>
        <w:rPr>
          <w:rFonts w:cs="Times New Roman"/>
          <w:szCs w:val="24"/>
        </w:rPr>
      </w:pPr>
    </w:p>
    <w:p w14:paraId="3B3EB0A5" w14:textId="77777777" w:rsidR="001C7DF6" w:rsidRDefault="001C7DF6" w:rsidP="009F2B5D">
      <w:pPr>
        <w:spacing w:line="360" w:lineRule="auto"/>
        <w:jc w:val="both"/>
        <w:rPr>
          <w:rFonts w:cs="Times New Roman"/>
          <w:szCs w:val="24"/>
        </w:rPr>
      </w:pPr>
    </w:p>
    <w:p w14:paraId="29B9CB16" w14:textId="77777777" w:rsidR="001C7DF6" w:rsidRDefault="001C7DF6" w:rsidP="009F2B5D">
      <w:pPr>
        <w:spacing w:line="360" w:lineRule="auto"/>
        <w:jc w:val="both"/>
        <w:rPr>
          <w:rFonts w:cs="Times New Roman"/>
          <w:szCs w:val="24"/>
        </w:rPr>
      </w:pPr>
    </w:p>
    <w:p w14:paraId="357EB120" w14:textId="77777777" w:rsidR="001C7DF6" w:rsidRDefault="001C7DF6" w:rsidP="009F2B5D">
      <w:pPr>
        <w:spacing w:line="360" w:lineRule="auto"/>
        <w:jc w:val="both"/>
        <w:rPr>
          <w:rFonts w:cs="Times New Roman"/>
          <w:szCs w:val="24"/>
        </w:rPr>
      </w:pPr>
    </w:p>
    <w:p w14:paraId="2995EC1E" w14:textId="77777777" w:rsidR="006317D9" w:rsidRPr="009F2B5D" w:rsidRDefault="006317D9" w:rsidP="009F2B5D">
      <w:pPr>
        <w:spacing w:line="360" w:lineRule="auto"/>
        <w:jc w:val="both"/>
        <w:rPr>
          <w:rFonts w:cs="Times New Roman"/>
          <w:szCs w:val="24"/>
        </w:rPr>
      </w:pPr>
    </w:p>
    <w:p w14:paraId="611A4015" w14:textId="77777777" w:rsidR="0038260D" w:rsidRPr="009F2B5D" w:rsidRDefault="0038260D" w:rsidP="009F2B5D">
      <w:pPr>
        <w:spacing w:line="360" w:lineRule="auto"/>
        <w:jc w:val="both"/>
        <w:rPr>
          <w:rFonts w:cs="Times New Roman"/>
          <w:szCs w:val="24"/>
        </w:rPr>
      </w:pPr>
    </w:p>
    <w:p w14:paraId="5FAFBA35" w14:textId="1FC34FD4" w:rsidR="008B3FFB" w:rsidRPr="00640D3A" w:rsidRDefault="00640D3A" w:rsidP="00BB2658">
      <w:pPr>
        <w:pStyle w:val="Heading1"/>
        <w:numPr>
          <w:ilvl w:val="0"/>
          <w:numId w:val="25"/>
        </w:numPr>
        <w:rPr>
          <w:b/>
          <w:bCs/>
        </w:rPr>
      </w:pPr>
      <w:bookmarkStart w:id="8" w:name="_Toc148203029"/>
      <w:r w:rsidRPr="00640D3A">
        <w:rPr>
          <w:b/>
          <w:bCs/>
        </w:rPr>
        <w:lastRenderedPageBreak/>
        <w:t>Prednosti i modeli suradnje</w:t>
      </w:r>
      <w:bookmarkEnd w:id="8"/>
      <w:r w:rsidRPr="00640D3A">
        <w:rPr>
          <w:b/>
          <w:bCs/>
        </w:rPr>
        <w:t xml:space="preserve"> </w:t>
      </w:r>
    </w:p>
    <w:p w14:paraId="1DA6606E" w14:textId="77777777" w:rsidR="00BB5662" w:rsidRPr="00BB5662" w:rsidRDefault="00BB5662" w:rsidP="00BB5662"/>
    <w:p w14:paraId="06136EC9" w14:textId="51BE3BD5" w:rsidR="00BB5662" w:rsidRDefault="00264A26" w:rsidP="001C7DF6">
      <w:pPr>
        <w:spacing w:line="240" w:lineRule="auto"/>
        <w:jc w:val="both"/>
        <w:rPr>
          <w:rFonts w:cs="Times New Roman"/>
          <w:szCs w:val="24"/>
        </w:rPr>
      </w:pPr>
      <w:r w:rsidRPr="009F2B5D">
        <w:rPr>
          <w:rFonts w:cs="Times New Roman"/>
          <w:szCs w:val="24"/>
        </w:rPr>
        <w:t xml:space="preserve">Proizvođači moraju navigirati kroz složenosti marketinga, održavati odnose s klijentima i osigurati učinkovitu distribuciju. Prilagođavanje ovim ulogama može biti preplavljujuće i vremenski zahtjevno, posebice jer proizvođači moraju balansirati između navedenih odgovornosti i primarne proizvodnje. </w:t>
      </w:r>
      <w:r>
        <w:rPr>
          <w:rFonts w:cs="Times New Roman"/>
          <w:szCs w:val="24"/>
        </w:rPr>
        <w:t xml:space="preserve">Mali obujam proizvodnje onemogućuje dosljedno zadovoljavanje potražnje i osiguravanje proizvoda ujednačene kvalitete, što je ograničavajući faktor u odnosu na konkurentnost proizvođača i njihovu prisutnost na tržištu. Iz tog proizlazi potreba za udruživanjem, kako bi se kroz konsolidaciju opskrbe, prilagodbu proizvoda i ispunjenje tržišnih zahtjeva smanjili proizvodni troškovi i stabilizirala dinamika prihoda. </w:t>
      </w:r>
    </w:p>
    <w:p w14:paraId="728BFC5F" w14:textId="77777777" w:rsidR="00B005AA" w:rsidRPr="00B005AA" w:rsidRDefault="00B005AA" w:rsidP="00B005AA">
      <w:pPr>
        <w:pStyle w:val="ListParagraph"/>
        <w:keepNext/>
        <w:keepLines/>
        <w:numPr>
          <w:ilvl w:val="0"/>
          <w:numId w:val="12"/>
        </w:numPr>
        <w:spacing w:before="40" w:after="0" w:line="276" w:lineRule="auto"/>
        <w:contextualSpacing w:val="0"/>
        <w:outlineLvl w:val="1"/>
        <w:rPr>
          <w:rFonts w:eastAsiaTheme="majorEastAsia" w:cstheme="majorBidi"/>
          <w:b/>
          <w:vanish/>
          <w:szCs w:val="26"/>
          <w14:ligatures w14:val="none"/>
        </w:rPr>
      </w:pPr>
      <w:bookmarkStart w:id="9" w:name="_Toc147930489"/>
      <w:bookmarkStart w:id="10" w:name="_Toc148099577"/>
      <w:bookmarkStart w:id="11" w:name="_Toc148202633"/>
      <w:bookmarkStart w:id="12" w:name="_Toc148202969"/>
      <w:bookmarkStart w:id="13" w:name="_Toc148203030"/>
      <w:bookmarkEnd w:id="9"/>
      <w:bookmarkEnd w:id="10"/>
      <w:bookmarkEnd w:id="11"/>
      <w:bookmarkEnd w:id="12"/>
      <w:bookmarkEnd w:id="13"/>
    </w:p>
    <w:p w14:paraId="4B5D1807" w14:textId="77777777" w:rsidR="00B005AA" w:rsidRPr="00B005AA" w:rsidRDefault="00B005AA" w:rsidP="00B005AA">
      <w:pPr>
        <w:pStyle w:val="ListParagraph"/>
        <w:keepNext/>
        <w:keepLines/>
        <w:numPr>
          <w:ilvl w:val="0"/>
          <w:numId w:val="12"/>
        </w:numPr>
        <w:spacing w:before="40" w:after="0" w:line="276" w:lineRule="auto"/>
        <w:contextualSpacing w:val="0"/>
        <w:outlineLvl w:val="1"/>
        <w:rPr>
          <w:rFonts w:eastAsiaTheme="majorEastAsia" w:cstheme="majorBidi"/>
          <w:b/>
          <w:vanish/>
          <w:szCs w:val="26"/>
          <w14:ligatures w14:val="none"/>
        </w:rPr>
      </w:pPr>
      <w:bookmarkStart w:id="14" w:name="_Toc148099578"/>
      <w:bookmarkStart w:id="15" w:name="_Toc148202634"/>
      <w:bookmarkStart w:id="16" w:name="_Toc148202970"/>
      <w:bookmarkStart w:id="17" w:name="_Toc148203031"/>
      <w:bookmarkEnd w:id="14"/>
      <w:bookmarkEnd w:id="15"/>
      <w:bookmarkEnd w:id="16"/>
      <w:bookmarkEnd w:id="17"/>
    </w:p>
    <w:p w14:paraId="4F695845" w14:textId="77777777" w:rsidR="00B005AA" w:rsidRPr="00B005AA" w:rsidRDefault="00B005AA" w:rsidP="00B005AA">
      <w:pPr>
        <w:pStyle w:val="ListParagraph"/>
        <w:keepNext/>
        <w:keepLines/>
        <w:numPr>
          <w:ilvl w:val="0"/>
          <w:numId w:val="12"/>
        </w:numPr>
        <w:spacing w:before="40" w:after="0" w:line="276" w:lineRule="auto"/>
        <w:contextualSpacing w:val="0"/>
        <w:outlineLvl w:val="1"/>
        <w:rPr>
          <w:rFonts w:eastAsiaTheme="majorEastAsia" w:cstheme="majorBidi"/>
          <w:b/>
          <w:vanish/>
          <w:szCs w:val="26"/>
          <w14:ligatures w14:val="none"/>
        </w:rPr>
      </w:pPr>
      <w:bookmarkStart w:id="18" w:name="_Toc148099579"/>
      <w:bookmarkStart w:id="19" w:name="_Toc148202635"/>
      <w:bookmarkStart w:id="20" w:name="_Toc148202971"/>
      <w:bookmarkStart w:id="21" w:name="_Toc148203032"/>
      <w:bookmarkEnd w:id="18"/>
      <w:bookmarkEnd w:id="19"/>
      <w:bookmarkEnd w:id="20"/>
      <w:bookmarkEnd w:id="21"/>
    </w:p>
    <w:p w14:paraId="3D4B9218" w14:textId="4D6FA713" w:rsidR="00147FC4" w:rsidRPr="00316F05" w:rsidRDefault="008B3FFB" w:rsidP="00B005AA">
      <w:pPr>
        <w:pStyle w:val="Heading2"/>
        <w:numPr>
          <w:ilvl w:val="1"/>
          <w:numId w:val="12"/>
        </w:numPr>
      </w:pPr>
      <w:bookmarkStart w:id="22" w:name="_Toc148203033"/>
      <w:r w:rsidRPr="00316F05">
        <w:t>Proizvođačke organizacije</w:t>
      </w:r>
      <w:bookmarkEnd w:id="22"/>
      <w:r w:rsidRPr="00316F05">
        <w:t xml:space="preserve"> </w:t>
      </w:r>
    </w:p>
    <w:p w14:paraId="52349BAF" w14:textId="5759A5D6" w:rsidR="00F920C3" w:rsidRDefault="00CB0656" w:rsidP="001C7DF6">
      <w:pPr>
        <w:spacing w:line="240" w:lineRule="auto"/>
        <w:jc w:val="both"/>
        <w:rPr>
          <w:rFonts w:cs="Times New Roman"/>
          <w:szCs w:val="24"/>
        </w:rPr>
      </w:pPr>
      <w:r w:rsidRPr="009F2B5D">
        <w:rPr>
          <w:rFonts w:cs="Times New Roman"/>
          <w:szCs w:val="24"/>
        </w:rPr>
        <w:t>Proizvođačke organizacije</w:t>
      </w:r>
      <w:r w:rsidRPr="009F2B5D">
        <w:rPr>
          <w:rStyle w:val="FootnoteReference"/>
          <w:rFonts w:cs="Times New Roman"/>
          <w:szCs w:val="24"/>
        </w:rPr>
        <w:footnoteReference w:id="2"/>
      </w:r>
      <w:r w:rsidR="008B3FFB" w:rsidRPr="009F2B5D">
        <w:rPr>
          <w:rFonts w:cs="Times New Roman"/>
          <w:szCs w:val="24"/>
        </w:rPr>
        <w:t xml:space="preserve"> </w:t>
      </w:r>
      <w:r w:rsidR="002811D2">
        <w:rPr>
          <w:rFonts w:cs="Times New Roman"/>
          <w:szCs w:val="24"/>
        </w:rPr>
        <w:t>omogućuju ublažavanje izazova kroz kolektivno djelovanje, p</w:t>
      </w:r>
      <w:r w:rsidR="00451532">
        <w:rPr>
          <w:rFonts w:cs="Times New Roman"/>
          <w:szCs w:val="24"/>
        </w:rPr>
        <w:t xml:space="preserve">rvenstveno kroz reduciranje transkacijskih troškova i mogućnost iskorištenja ekonomije obujma. </w:t>
      </w:r>
      <w:r w:rsidR="0056120B">
        <w:rPr>
          <w:rFonts w:cs="Times New Roman"/>
          <w:szCs w:val="24"/>
        </w:rPr>
        <w:t xml:space="preserve">Ključno je znati da </w:t>
      </w:r>
      <w:r w:rsidR="00937117">
        <w:rPr>
          <w:rFonts w:cs="Times New Roman"/>
          <w:szCs w:val="24"/>
        </w:rPr>
        <w:t xml:space="preserve">organizacije proizvođača mogu u lancu opskrbe preuzeti veću odgovornost kad djeluju zajedno, npr. kroz preuzimanje funkcija prikupljanja, razvrstavanja, skladištenja itd. </w:t>
      </w:r>
      <w:r w:rsidR="00F920C3">
        <w:rPr>
          <w:rFonts w:cs="Times New Roman"/>
          <w:szCs w:val="24"/>
        </w:rPr>
        <w:t xml:space="preserve">Postoje </w:t>
      </w:r>
      <w:r w:rsidR="008B3FFB" w:rsidRPr="009F2B5D">
        <w:rPr>
          <w:rFonts w:cs="Times New Roman"/>
          <w:szCs w:val="24"/>
        </w:rPr>
        <w:t>smjernice</w:t>
      </w:r>
      <w:r w:rsidR="008B3FFB" w:rsidRPr="009F2B5D">
        <w:rPr>
          <w:rStyle w:val="FootnoteReference"/>
          <w:rFonts w:cs="Times New Roman"/>
          <w:szCs w:val="24"/>
        </w:rPr>
        <w:footnoteReference w:id="3"/>
      </w:r>
      <w:r w:rsidR="008B3FFB" w:rsidRPr="009F2B5D">
        <w:rPr>
          <w:rFonts w:cs="Times New Roman"/>
          <w:szCs w:val="24"/>
        </w:rPr>
        <w:t xml:space="preserve"> za osnivanje </w:t>
      </w:r>
      <w:r w:rsidR="00922E86">
        <w:rPr>
          <w:rFonts w:cs="Times New Roman"/>
          <w:szCs w:val="24"/>
        </w:rPr>
        <w:t>p</w:t>
      </w:r>
      <w:r w:rsidR="008B3FFB" w:rsidRPr="009F2B5D">
        <w:rPr>
          <w:rFonts w:cs="Times New Roman"/>
          <w:szCs w:val="24"/>
        </w:rPr>
        <w:t>roizvođačkih organizacija (PO) u različitim sektorima, uključujući voće i povrće, maslinovo ulje</w:t>
      </w:r>
      <w:r w:rsidR="00922E86">
        <w:rPr>
          <w:rFonts w:cs="Times New Roman"/>
          <w:szCs w:val="24"/>
        </w:rPr>
        <w:t xml:space="preserve"> </w:t>
      </w:r>
      <w:r w:rsidR="008B3FFB" w:rsidRPr="009F2B5D">
        <w:rPr>
          <w:rFonts w:cs="Times New Roman"/>
          <w:szCs w:val="24"/>
        </w:rPr>
        <w:t>i dr</w:t>
      </w:r>
      <w:r w:rsidR="00922E86">
        <w:rPr>
          <w:rFonts w:cs="Times New Roman"/>
          <w:szCs w:val="24"/>
        </w:rPr>
        <w:t>.</w:t>
      </w:r>
      <w:r w:rsidR="008B3FFB" w:rsidRPr="009F2B5D">
        <w:rPr>
          <w:rFonts w:cs="Times New Roman"/>
          <w:szCs w:val="24"/>
        </w:rPr>
        <w:t xml:space="preserve"> </w:t>
      </w:r>
      <w:r w:rsidR="00922E86">
        <w:rPr>
          <w:rFonts w:cs="Times New Roman"/>
          <w:szCs w:val="24"/>
        </w:rPr>
        <w:t>Cilj je udruživanja u PO-e</w:t>
      </w:r>
      <w:r w:rsidR="008B3FFB" w:rsidRPr="009F2B5D">
        <w:rPr>
          <w:rFonts w:cs="Times New Roman"/>
          <w:szCs w:val="24"/>
        </w:rPr>
        <w:t xml:space="preserve"> ojačati poziciju poljoprivrednika na tržištu i smanjiti proizvodne troškove​. </w:t>
      </w:r>
    </w:p>
    <w:p w14:paraId="6F0327D5" w14:textId="1FF3A409" w:rsidR="00F46A89" w:rsidRPr="009F2B5D" w:rsidRDefault="008B3FFB" w:rsidP="001C7DF6">
      <w:pPr>
        <w:spacing w:line="240" w:lineRule="auto"/>
        <w:jc w:val="both"/>
        <w:rPr>
          <w:rFonts w:cs="Times New Roman"/>
          <w:szCs w:val="24"/>
        </w:rPr>
      </w:pPr>
      <w:r w:rsidRPr="009F2B5D">
        <w:rPr>
          <w:rFonts w:cs="Times New Roman"/>
          <w:szCs w:val="24"/>
        </w:rPr>
        <w:t>U specifičnom slučaju Hrvatske, postoji shema financijske podrške za osnivanje i rad proizvođačkih organizacija</w:t>
      </w:r>
      <w:r w:rsidR="00937117">
        <w:rPr>
          <w:rFonts w:cs="Times New Roman"/>
          <w:szCs w:val="24"/>
        </w:rPr>
        <w:t xml:space="preserve">. </w:t>
      </w:r>
      <w:r w:rsidR="00F46A89" w:rsidRPr="00F46A89">
        <w:rPr>
          <w:rFonts w:cs="Times New Roman"/>
          <w:szCs w:val="24"/>
        </w:rPr>
        <w:t>Cilj</w:t>
      </w:r>
      <w:r w:rsidR="00F46A89">
        <w:rPr>
          <w:rFonts w:cs="Times New Roman"/>
          <w:szCs w:val="24"/>
        </w:rPr>
        <w:t xml:space="preserve"> takvih intervencija</w:t>
      </w:r>
      <w:r w:rsidR="00F46A89" w:rsidRPr="00F46A89">
        <w:rPr>
          <w:rFonts w:cs="Times New Roman"/>
          <w:szCs w:val="24"/>
        </w:rPr>
        <w:t xml:space="preserve"> je potaknuti manje proizvođače da se pridruže organizacijama proizvođača</w:t>
      </w:r>
      <w:r w:rsidR="00922E86">
        <w:rPr>
          <w:rFonts w:cs="Times New Roman"/>
          <w:szCs w:val="24"/>
        </w:rPr>
        <w:t xml:space="preserve">, radi lakšeg ulaska na tržište i jačanja </w:t>
      </w:r>
      <w:r w:rsidR="00F46A89" w:rsidRPr="00F46A89">
        <w:rPr>
          <w:rFonts w:cs="Times New Roman"/>
          <w:szCs w:val="24"/>
        </w:rPr>
        <w:t xml:space="preserve">konkurentske sposobnosti na tržištu. </w:t>
      </w:r>
    </w:p>
    <w:p w14:paraId="05AD3234" w14:textId="0BC9B367" w:rsidR="005E48BF" w:rsidRPr="00316F05" w:rsidRDefault="005E48BF" w:rsidP="0038260D">
      <w:pPr>
        <w:pStyle w:val="Heading2"/>
        <w:numPr>
          <w:ilvl w:val="1"/>
          <w:numId w:val="12"/>
        </w:numPr>
      </w:pPr>
      <w:bookmarkStart w:id="23" w:name="_Toc148203034"/>
      <w:r w:rsidRPr="00316F05">
        <w:t>Operativne Skupine EIP</w:t>
      </w:r>
      <w:bookmarkEnd w:id="23"/>
      <w:r w:rsidRPr="00316F05">
        <w:t xml:space="preserve"> </w:t>
      </w:r>
    </w:p>
    <w:p w14:paraId="751C5614" w14:textId="0E040198" w:rsidR="00FD5DF7" w:rsidRDefault="005E48BF" w:rsidP="00B31BCD">
      <w:pPr>
        <w:spacing w:line="240" w:lineRule="auto"/>
        <w:jc w:val="both"/>
        <w:rPr>
          <w:rFonts w:cs="Times New Roman"/>
          <w:szCs w:val="24"/>
        </w:rPr>
      </w:pPr>
      <w:r w:rsidRPr="009F2B5D">
        <w:rPr>
          <w:rFonts w:cs="Times New Roman"/>
          <w:szCs w:val="24"/>
        </w:rPr>
        <w:t xml:space="preserve">Operativne skupine EIP-a </w:t>
      </w:r>
      <w:r w:rsidR="00922E86">
        <w:rPr>
          <w:rFonts w:cs="Times New Roman"/>
          <w:szCs w:val="24"/>
        </w:rPr>
        <w:t xml:space="preserve">(europska inovacijska partnerstva) su dio </w:t>
      </w:r>
      <w:r w:rsidRPr="009F2B5D">
        <w:rPr>
          <w:rFonts w:cs="Times New Roman"/>
          <w:szCs w:val="24"/>
        </w:rPr>
        <w:t>šire EU inicijative</w:t>
      </w:r>
      <w:r w:rsidR="00C40EB5">
        <w:rPr>
          <w:rStyle w:val="FootnoteReference"/>
          <w:rFonts w:cs="Times New Roman"/>
          <w:szCs w:val="24"/>
        </w:rPr>
        <w:footnoteReference w:id="4"/>
      </w:r>
      <w:r w:rsidR="00C40EB5">
        <w:rPr>
          <w:rFonts w:cs="Times New Roman"/>
          <w:szCs w:val="24"/>
        </w:rPr>
        <w:t xml:space="preserve"> </w:t>
      </w:r>
      <w:r w:rsidRPr="009F2B5D">
        <w:rPr>
          <w:rFonts w:cs="Times New Roman"/>
          <w:szCs w:val="24"/>
        </w:rPr>
        <w:t>za promicanje konkurentnog i održivog poljoprivrednog i šumarskog sektora.</w:t>
      </w:r>
      <w:r w:rsidR="00C40EB5">
        <w:rPr>
          <w:rFonts w:cs="Times New Roman"/>
          <w:szCs w:val="24"/>
        </w:rPr>
        <w:t xml:space="preserve"> Usmjerene su okupljanju aktera iz različitih sektora i disciplina</w:t>
      </w:r>
      <w:r w:rsidR="00FD5DF7">
        <w:rPr>
          <w:rFonts w:cs="Times New Roman"/>
          <w:szCs w:val="24"/>
        </w:rPr>
        <w:t xml:space="preserve"> koji kroz kolaborativne projekte i inicijative imaju najveći potencijal </w:t>
      </w:r>
      <w:r w:rsidR="00E548A8">
        <w:rPr>
          <w:rFonts w:cs="Times New Roman"/>
          <w:szCs w:val="24"/>
        </w:rPr>
        <w:t xml:space="preserve">za inovativne proizvode/usluge/procese/tehnologije i sl. </w:t>
      </w:r>
    </w:p>
    <w:p w14:paraId="00D7D3D5" w14:textId="2CEC67A3" w:rsidR="004A26DA" w:rsidRDefault="005E48BF" w:rsidP="00B31BCD">
      <w:pPr>
        <w:spacing w:line="240" w:lineRule="auto"/>
        <w:jc w:val="both"/>
        <w:rPr>
          <w:rFonts w:cs="Times New Roman"/>
          <w:szCs w:val="24"/>
        </w:rPr>
      </w:pPr>
      <w:r w:rsidRPr="009F2B5D">
        <w:rPr>
          <w:rFonts w:cs="Times New Roman"/>
          <w:szCs w:val="24"/>
        </w:rPr>
        <w:t xml:space="preserve">Financiranje i osnivanje </w:t>
      </w:r>
      <w:r w:rsidR="004A26DA">
        <w:rPr>
          <w:rFonts w:cs="Times New Roman"/>
          <w:szCs w:val="24"/>
        </w:rPr>
        <w:t>EIP operativnih skupina</w:t>
      </w:r>
      <w:r w:rsidRPr="009F2B5D">
        <w:rPr>
          <w:rFonts w:cs="Times New Roman"/>
          <w:szCs w:val="24"/>
        </w:rPr>
        <w:t xml:space="preserve"> u Hrvatskoj </w:t>
      </w:r>
      <w:r w:rsidR="004A26DA">
        <w:rPr>
          <w:rFonts w:cs="Times New Roman"/>
          <w:szCs w:val="24"/>
        </w:rPr>
        <w:t xml:space="preserve">se </w:t>
      </w:r>
      <w:r w:rsidRPr="009F2B5D">
        <w:rPr>
          <w:rFonts w:cs="Times New Roman"/>
          <w:szCs w:val="24"/>
        </w:rPr>
        <w:t>provodi putem poziva</w:t>
      </w:r>
      <w:r w:rsidR="00895982" w:rsidRPr="009F2B5D">
        <w:rPr>
          <w:rStyle w:val="FootnoteReference"/>
          <w:rFonts w:cs="Times New Roman"/>
          <w:szCs w:val="24"/>
        </w:rPr>
        <w:footnoteReference w:id="5"/>
      </w:r>
      <w:r w:rsidR="00C40EB5">
        <w:rPr>
          <w:rFonts w:cs="Times New Roman"/>
          <w:szCs w:val="24"/>
        </w:rPr>
        <w:t xml:space="preserve"> </w:t>
      </w:r>
      <w:r w:rsidRPr="009F2B5D">
        <w:rPr>
          <w:rFonts w:cs="Times New Roman"/>
          <w:szCs w:val="24"/>
        </w:rPr>
        <w:t xml:space="preserve">u okviru </w:t>
      </w:r>
      <w:r w:rsidRPr="00AF3E4A">
        <w:rPr>
          <w:rFonts w:cs="Times New Roman"/>
          <w:i/>
          <w:iCs/>
          <w:szCs w:val="24"/>
        </w:rPr>
        <w:t>podmjere 16.1, kao dio Programa ruralnog razvoja Republike Hrvatske za razdoblje 2014-2020​4</w:t>
      </w:r>
      <w:r w:rsidR="00AF3E4A">
        <w:rPr>
          <w:rFonts w:cs="Times New Roman"/>
          <w:i/>
          <w:iCs/>
          <w:szCs w:val="24"/>
        </w:rPr>
        <w:t xml:space="preserve">. </w:t>
      </w:r>
      <w:r w:rsidR="00A83683" w:rsidRPr="009F2B5D">
        <w:rPr>
          <w:rFonts w:cs="Times New Roman"/>
          <w:szCs w:val="24"/>
        </w:rPr>
        <w:t xml:space="preserve">Dostupna je podrška za osnivanje i rad operativnih skupina EIP-a. </w:t>
      </w:r>
      <w:r w:rsidR="004A26DA">
        <w:rPr>
          <w:rFonts w:cs="Times New Roman"/>
          <w:szCs w:val="24"/>
        </w:rPr>
        <w:t>P</w:t>
      </w:r>
      <w:r w:rsidR="004A26DA" w:rsidRPr="009F2B5D">
        <w:rPr>
          <w:rFonts w:cs="Times New Roman"/>
          <w:szCs w:val="24"/>
        </w:rPr>
        <w:t>ravo na ovu podršku</w:t>
      </w:r>
      <w:r w:rsidR="004A26DA">
        <w:rPr>
          <w:rFonts w:cs="Times New Roman"/>
          <w:szCs w:val="24"/>
        </w:rPr>
        <w:t xml:space="preserve"> imaju pravne osobe osnovane u RH koje se bave prihvatljivim aktivnostima Poziva. </w:t>
      </w:r>
    </w:p>
    <w:p w14:paraId="664183C5" w14:textId="77777777" w:rsidR="004A26DA" w:rsidRPr="009F2B5D" w:rsidRDefault="004A26DA" w:rsidP="009F2B5D">
      <w:pPr>
        <w:spacing w:line="360" w:lineRule="auto"/>
        <w:jc w:val="both"/>
        <w:rPr>
          <w:rFonts w:cs="Times New Roman"/>
          <w:szCs w:val="24"/>
        </w:rPr>
      </w:pPr>
    </w:p>
    <w:p w14:paraId="7C7B0F28" w14:textId="34EA45CF" w:rsidR="00326E9C" w:rsidRPr="00CD05D3" w:rsidRDefault="00BF3A5A" w:rsidP="0038260D">
      <w:pPr>
        <w:pStyle w:val="Heading1"/>
        <w:numPr>
          <w:ilvl w:val="0"/>
          <w:numId w:val="12"/>
        </w:numPr>
        <w:rPr>
          <w:b/>
          <w:bCs/>
        </w:rPr>
      </w:pPr>
      <w:bookmarkStart w:id="24" w:name="_Toc148203035"/>
      <w:r w:rsidRPr="00CD05D3">
        <w:rPr>
          <w:b/>
          <w:bCs/>
        </w:rPr>
        <w:lastRenderedPageBreak/>
        <w:t>Kolaborativne inicijative</w:t>
      </w:r>
      <w:r w:rsidR="00491904">
        <w:rPr>
          <w:b/>
          <w:bCs/>
        </w:rPr>
        <w:t xml:space="preserve"> u okviru organizacija proizvođača</w:t>
      </w:r>
      <w:r w:rsidRPr="00CD05D3">
        <w:rPr>
          <w:b/>
          <w:bCs/>
        </w:rPr>
        <w:t>: studije slučaja</w:t>
      </w:r>
      <w:bookmarkEnd w:id="24"/>
      <w:r w:rsidRPr="00CD05D3">
        <w:rPr>
          <w:b/>
          <w:bCs/>
        </w:rPr>
        <w:t xml:space="preserve"> </w:t>
      </w:r>
    </w:p>
    <w:p w14:paraId="4871397B" w14:textId="77777777" w:rsidR="0038260D" w:rsidRPr="0038260D" w:rsidRDefault="0038260D" w:rsidP="0038260D"/>
    <w:p w14:paraId="1AC700A0" w14:textId="0D9AD57E" w:rsidR="00491904" w:rsidRDefault="00BB2E49" w:rsidP="00B31BCD">
      <w:pPr>
        <w:spacing w:line="240" w:lineRule="auto"/>
        <w:jc w:val="both"/>
        <w:rPr>
          <w:rFonts w:cs="Times New Roman"/>
          <w:szCs w:val="24"/>
        </w:rPr>
      </w:pPr>
      <w:r w:rsidRPr="009F2B5D">
        <w:rPr>
          <w:rFonts w:cs="Times New Roman"/>
          <w:szCs w:val="24"/>
        </w:rPr>
        <w:t>Ključna distinkcija</w:t>
      </w:r>
      <w:r w:rsidR="00491904">
        <w:rPr>
          <w:rFonts w:cs="Times New Roman"/>
          <w:szCs w:val="24"/>
        </w:rPr>
        <w:t xml:space="preserve"> proizvođačkih organizacija je model upravljanja, što je objašnjeno na primjeru  dva case studya</w:t>
      </w:r>
      <w:r w:rsidR="00CA18BA" w:rsidRPr="009F2B5D">
        <w:rPr>
          <w:rStyle w:val="FootnoteReference"/>
          <w:rFonts w:cs="Times New Roman"/>
          <w:szCs w:val="24"/>
        </w:rPr>
        <w:footnoteReference w:id="6"/>
      </w:r>
      <w:r w:rsidR="00F24172" w:rsidRPr="009F2B5D">
        <w:rPr>
          <w:rFonts w:cs="Times New Roman"/>
          <w:szCs w:val="24"/>
        </w:rPr>
        <w:t xml:space="preserve">. </w:t>
      </w:r>
      <w:r w:rsidR="005F5E99" w:rsidRPr="009F2B5D">
        <w:rPr>
          <w:rFonts w:cs="Times New Roman"/>
          <w:szCs w:val="24"/>
        </w:rPr>
        <w:t xml:space="preserve">Organizacija Wye Valley Producers </w:t>
      </w:r>
      <w:r w:rsidR="00A71B60" w:rsidRPr="009F2B5D">
        <w:rPr>
          <w:rFonts w:cs="Times New Roman"/>
          <w:szCs w:val="24"/>
        </w:rPr>
        <w:t xml:space="preserve">je primjer organizacije kojom </w:t>
      </w:r>
      <w:r w:rsidR="00973F96">
        <w:rPr>
          <w:rFonts w:cs="Times New Roman"/>
          <w:szCs w:val="24"/>
        </w:rPr>
        <w:t>zajednički upravljaju</w:t>
      </w:r>
      <w:r w:rsidR="00491904">
        <w:rPr>
          <w:rFonts w:cs="Times New Roman"/>
          <w:szCs w:val="24"/>
        </w:rPr>
        <w:t xml:space="preserve"> sami</w:t>
      </w:r>
      <w:r w:rsidR="00973F96">
        <w:rPr>
          <w:rFonts w:cs="Times New Roman"/>
          <w:szCs w:val="24"/>
        </w:rPr>
        <w:t xml:space="preserve"> proizvođači. </w:t>
      </w:r>
      <w:r w:rsidR="00685BDE">
        <w:rPr>
          <w:rFonts w:cs="Times New Roman"/>
          <w:szCs w:val="24"/>
        </w:rPr>
        <w:t>Za razliku od toga, Neges je</w:t>
      </w:r>
      <w:r w:rsidR="00491904">
        <w:rPr>
          <w:rFonts w:cs="Times New Roman"/>
          <w:szCs w:val="24"/>
        </w:rPr>
        <w:t xml:space="preserve"> entitet kojim upravlja organizacija, a koju proizvođači opskrbljuju, u svojstvu dobavljača. </w:t>
      </w:r>
    </w:p>
    <w:p w14:paraId="4952C9C6" w14:textId="4B176DA2" w:rsidR="00B31BCD" w:rsidRDefault="00685BDE" w:rsidP="00B31BCD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U slučaju Neges su proizvođači</w:t>
      </w:r>
      <w:r w:rsidR="00C078B3">
        <w:rPr>
          <w:rFonts w:cs="Times New Roman"/>
          <w:szCs w:val="24"/>
        </w:rPr>
        <w:t xml:space="preserve"> </w:t>
      </w:r>
      <w:r w:rsidR="00B31BCD">
        <w:rPr>
          <w:rFonts w:cs="Times New Roman"/>
          <w:szCs w:val="24"/>
        </w:rPr>
        <w:t xml:space="preserve">podređeni uvjetima koje postavlja organizacija, budući da se radi o subjektu koji njihove proizvode stavlja na tržište. U slučaju Wye Valley proizvođači to rade samostalno, što zahtijeva dodatan angažman i napor koji iziskuje upravljanje svim </w:t>
      </w:r>
      <w:r w:rsidR="002A47DF">
        <w:rPr>
          <w:rFonts w:cs="Times New Roman"/>
          <w:szCs w:val="24"/>
        </w:rPr>
        <w:t xml:space="preserve">fazama </w:t>
      </w:r>
      <w:r w:rsidR="00B31BCD">
        <w:rPr>
          <w:rFonts w:cs="Times New Roman"/>
          <w:szCs w:val="24"/>
        </w:rPr>
        <w:t xml:space="preserve">opskrbe, </w:t>
      </w:r>
      <w:r w:rsidR="002A47DF">
        <w:rPr>
          <w:rFonts w:cs="Times New Roman"/>
          <w:szCs w:val="24"/>
        </w:rPr>
        <w:t xml:space="preserve">od proizvodnje do stavljanja na tržište i prodaje, uključujući marketinški i administrativni aspekt. Zauzvrat ostvaruju veći udio dodane vrijednosti budući da nema posrednika kao u slučaju Neges. </w:t>
      </w:r>
    </w:p>
    <w:p w14:paraId="7D516ECA" w14:textId="0B79BE80" w:rsidR="00373BAD" w:rsidRPr="0038260D" w:rsidRDefault="00373BAD" w:rsidP="0038260D">
      <w:pPr>
        <w:pStyle w:val="ListParagraph"/>
        <w:numPr>
          <w:ilvl w:val="1"/>
          <w:numId w:val="12"/>
        </w:numPr>
        <w:spacing w:line="360" w:lineRule="auto"/>
        <w:jc w:val="both"/>
        <w:rPr>
          <w:rFonts w:cs="Times New Roman"/>
          <w:b/>
          <w:bCs/>
          <w:i/>
          <w:iCs/>
          <w:szCs w:val="24"/>
        </w:rPr>
      </w:pPr>
      <w:r w:rsidRPr="0038260D">
        <w:rPr>
          <w:rFonts w:cs="Times New Roman"/>
          <w:b/>
          <w:bCs/>
          <w:i/>
          <w:iCs/>
          <w:szCs w:val="24"/>
        </w:rPr>
        <w:t>Wye Valley Producers</w:t>
      </w:r>
      <w:r w:rsidR="008F4F44" w:rsidRPr="00C078B3">
        <w:rPr>
          <w:rStyle w:val="FootnoteReference"/>
          <w:rFonts w:cs="Times New Roman"/>
          <w:b/>
          <w:bCs/>
          <w:i/>
          <w:iCs/>
          <w:szCs w:val="24"/>
        </w:rPr>
        <w:footnoteReference w:id="7"/>
      </w:r>
      <w:r w:rsidR="00E171FA" w:rsidRPr="0038260D">
        <w:rPr>
          <w:rFonts w:cs="Times New Roman"/>
          <w:b/>
          <w:bCs/>
          <w:i/>
          <w:iCs/>
          <w:szCs w:val="24"/>
        </w:rPr>
        <w:t xml:space="preserve"> </w:t>
      </w:r>
    </w:p>
    <w:p w14:paraId="3C7E2BE0" w14:textId="1C0E1BB4" w:rsidR="009E14CC" w:rsidRPr="009F2B5D" w:rsidRDefault="00373BAD" w:rsidP="00EC1860">
      <w:pPr>
        <w:spacing w:line="240" w:lineRule="auto"/>
        <w:jc w:val="both"/>
        <w:rPr>
          <w:rFonts w:cs="Times New Roman"/>
          <w:szCs w:val="24"/>
        </w:rPr>
      </w:pPr>
      <w:r w:rsidRPr="009F2B5D">
        <w:rPr>
          <w:rFonts w:cs="Times New Roman"/>
          <w:szCs w:val="24"/>
        </w:rPr>
        <w:t xml:space="preserve">Wye Valley Producers </w:t>
      </w:r>
      <w:r w:rsidR="000345A4">
        <w:rPr>
          <w:rFonts w:cs="Times New Roman"/>
          <w:szCs w:val="24"/>
        </w:rPr>
        <w:t>je</w:t>
      </w:r>
      <w:r w:rsidRPr="009F2B5D">
        <w:rPr>
          <w:rFonts w:cs="Times New Roman"/>
          <w:szCs w:val="24"/>
        </w:rPr>
        <w:t xml:space="preserve"> skupina lokalnih proizvođača hrane i pića </w:t>
      </w:r>
      <w:r w:rsidR="00C81C8C">
        <w:rPr>
          <w:rFonts w:cs="Times New Roman"/>
          <w:szCs w:val="24"/>
        </w:rPr>
        <w:t>koja se uslijed COVID-19 situacije suočila</w:t>
      </w:r>
      <w:r w:rsidR="000345A4">
        <w:rPr>
          <w:rFonts w:cs="Times New Roman"/>
          <w:szCs w:val="24"/>
        </w:rPr>
        <w:t xml:space="preserve"> s iznenadnim zatvaranjem</w:t>
      </w:r>
      <w:r w:rsidR="00C81C8C">
        <w:rPr>
          <w:rFonts w:cs="Times New Roman"/>
          <w:szCs w:val="24"/>
        </w:rPr>
        <w:t xml:space="preserve"> tržišta. Primarno se radi o lokalnim restoranima, koji su bili redoviti kupci. </w:t>
      </w:r>
      <w:r w:rsidR="003640E0" w:rsidRPr="009F2B5D">
        <w:rPr>
          <w:rFonts w:cs="Times New Roman"/>
          <w:szCs w:val="24"/>
        </w:rPr>
        <w:t>Prepoznajući potrebu da nastave služiti svojim vjernim kupcima i dosegnuti širu klijentelu, uspostavili su tjednu uslugu "klikni i pokupi"</w:t>
      </w:r>
      <w:r w:rsidR="003640E0">
        <w:rPr>
          <w:rFonts w:cs="Times New Roman"/>
          <w:szCs w:val="24"/>
        </w:rPr>
        <w:t xml:space="preserve"> –</w:t>
      </w:r>
      <w:r w:rsidR="00EC1860">
        <w:rPr>
          <w:rFonts w:cs="Times New Roman"/>
          <w:szCs w:val="24"/>
        </w:rPr>
        <w:t xml:space="preserve"> </w:t>
      </w:r>
      <w:r w:rsidR="003640E0">
        <w:rPr>
          <w:rFonts w:cs="Times New Roman"/>
          <w:szCs w:val="24"/>
        </w:rPr>
        <w:t xml:space="preserve">online trgovina </w:t>
      </w:r>
      <w:r w:rsidR="002B4DB3">
        <w:rPr>
          <w:rFonts w:cs="Times New Roman"/>
          <w:szCs w:val="24"/>
        </w:rPr>
        <w:t xml:space="preserve">gdje se proizvodi nude po cijenama koje definiraju </w:t>
      </w:r>
      <w:r w:rsidR="009E14CC">
        <w:rPr>
          <w:rFonts w:cs="Times New Roman"/>
          <w:szCs w:val="24"/>
        </w:rPr>
        <w:t xml:space="preserve">sami </w:t>
      </w:r>
      <w:r w:rsidR="002B4DB3">
        <w:rPr>
          <w:rFonts w:cs="Times New Roman"/>
          <w:szCs w:val="24"/>
        </w:rPr>
        <w:t xml:space="preserve">proizvođači. </w:t>
      </w:r>
      <w:r w:rsidR="002B4DB3" w:rsidRPr="009F2B5D">
        <w:rPr>
          <w:rFonts w:cs="Times New Roman"/>
          <w:szCs w:val="24"/>
        </w:rPr>
        <w:t xml:space="preserve">Kupci mogu kupiti proizvode raznih lokalnih proizvođača na jednom mjestu, </w:t>
      </w:r>
      <w:r w:rsidR="009E14CC">
        <w:rPr>
          <w:rFonts w:cs="Times New Roman"/>
          <w:szCs w:val="24"/>
        </w:rPr>
        <w:t>kao i kod većih trgovaca</w:t>
      </w:r>
      <w:r w:rsidR="002B4DB3">
        <w:rPr>
          <w:rFonts w:cs="Times New Roman"/>
          <w:szCs w:val="24"/>
        </w:rPr>
        <w:t>.</w:t>
      </w:r>
      <w:r w:rsidR="00C26465">
        <w:rPr>
          <w:rFonts w:cs="Times New Roman"/>
          <w:szCs w:val="24"/>
        </w:rPr>
        <w:t xml:space="preserve"> </w:t>
      </w:r>
      <w:r w:rsidR="009E14CC">
        <w:rPr>
          <w:rFonts w:cs="Times New Roman"/>
          <w:szCs w:val="24"/>
        </w:rPr>
        <w:t xml:space="preserve">Trebalo im je samo 14 dana da organiziraju ovaj kanal prodaje, koji obuhvaća 17 proizvođača. </w:t>
      </w:r>
      <w:r w:rsidR="00C26465">
        <w:rPr>
          <w:rFonts w:cs="Times New Roman"/>
          <w:szCs w:val="24"/>
        </w:rPr>
        <w:t xml:space="preserve">Projekt je prepoznat nakon prikazivanja u nacionalnom </w:t>
      </w:r>
      <w:r w:rsidR="00C26465" w:rsidRPr="009F2B5D">
        <w:rPr>
          <w:rFonts w:cs="Times New Roman"/>
          <w:szCs w:val="24"/>
        </w:rPr>
        <w:t>televizijskom programu Countryfile</w:t>
      </w:r>
      <w:r w:rsidR="00C26465">
        <w:rPr>
          <w:rFonts w:cs="Times New Roman"/>
          <w:szCs w:val="24"/>
        </w:rPr>
        <w:t xml:space="preserve">. Nakon tog se baza kupaca proširila s </w:t>
      </w:r>
      <w:r w:rsidR="009E14CC">
        <w:rPr>
          <w:rFonts w:cs="Times New Roman"/>
          <w:szCs w:val="24"/>
        </w:rPr>
        <w:t>l</w:t>
      </w:r>
      <w:r w:rsidR="00C26465">
        <w:rPr>
          <w:rFonts w:cs="Times New Roman"/>
          <w:szCs w:val="24"/>
        </w:rPr>
        <w:t>okalne na nacionalnu razinu</w:t>
      </w:r>
      <w:r w:rsidR="009E14CC">
        <w:rPr>
          <w:rFonts w:cs="Times New Roman"/>
          <w:szCs w:val="24"/>
        </w:rPr>
        <w:t>.</w:t>
      </w:r>
    </w:p>
    <w:p w14:paraId="26C507C0" w14:textId="2950DD86" w:rsidR="00373BAD" w:rsidRPr="0038260D" w:rsidRDefault="00373BAD" w:rsidP="0038260D">
      <w:pPr>
        <w:pStyle w:val="ListParagraph"/>
        <w:numPr>
          <w:ilvl w:val="1"/>
          <w:numId w:val="12"/>
        </w:numPr>
        <w:spacing w:line="360" w:lineRule="auto"/>
        <w:jc w:val="both"/>
        <w:rPr>
          <w:rFonts w:cs="Times New Roman"/>
          <w:b/>
          <w:bCs/>
          <w:i/>
          <w:iCs/>
          <w:szCs w:val="24"/>
        </w:rPr>
      </w:pPr>
      <w:r w:rsidRPr="0038260D">
        <w:rPr>
          <w:rFonts w:cs="Times New Roman"/>
          <w:b/>
          <w:bCs/>
          <w:i/>
          <w:iCs/>
          <w:szCs w:val="24"/>
        </w:rPr>
        <w:t>Neges</w:t>
      </w:r>
      <w:r w:rsidR="00F01888" w:rsidRPr="00C078B3">
        <w:rPr>
          <w:rStyle w:val="FootnoteReference"/>
          <w:rFonts w:cs="Times New Roman"/>
          <w:b/>
          <w:bCs/>
          <w:i/>
          <w:iCs/>
          <w:szCs w:val="24"/>
        </w:rPr>
        <w:footnoteReference w:id="8"/>
      </w:r>
    </w:p>
    <w:p w14:paraId="4DA6ACC5" w14:textId="73F48E1B" w:rsidR="00196AEB" w:rsidRPr="009F2B5D" w:rsidRDefault="00373BAD" w:rsidP="009E14CC">
      <w:pPr>
        <w:spacing w:line="240" w:lineRule="auto"/>
        <w:jc w:val="both"/>
        <w:rPr>
          <w:rFonts w:cs="Times New Roman"/>
          <w:szCs w:val="24"/>
        </w:rPr>
      </w:pPr>
      <w:r w:rsidRPr="009F2B5D">
        <w:rPr>
          <w:rFonts w:cs="Times New Roman"/>
          <w:szCs w:val="24"/>
        </w:rPr>
        <w:t xml:space="preserve">Neges, osnovan od strane neprofitne tvrtke Menter Mon u Sjevernom Walesu, </w:t>
      </w:r>
      <w:r w:rsidR="002F292F">
        <w:rPr>
          <w:rFonts w:cs="Times New Roman"/>
          <w:szCs w:val="24"/>
        </w:rPr>
        <w:t xml:space="preserve">također predstavlja izravan odgovor na koronavirus. Kako bi </w:t>
      </w:r>
      <w:r w:rsidR="008E3FCA">
        <w:rPr>
          <w:rFonts w:cs="Times New Roman"/>
          <w:szCs w:val="24"/>
        </w:rPr>
        <w:t>savlad</w:t>
      </w:r>
      <w:r w:rsidR="00837A26">
        <w:rPr>
          <w:rFonts w:cs="Times New Roman"/>
          <w:szCs w:val="24"/>
        </w:rPr>
        <w:t>ali</w:t>
      </w:r>
      <w:r w:rsidR="008E3FCA">
        <w:rPr>
          <w:rFonts w:cs="Times New Roman"/>
          <w:szCs w:val="24"/>
        </w:rPr>
        <w:t xml:space="preserve"> izazov </w:t>
      </w:r>
      <w:r w:rsidR="00837A26">
        <w:rPr>
          <w:rFonts w:cs="Times New Roman"/>
          <w:szCs w:val="24"/>
        </w:rPr>
        <w:t>ne</w:t>
      </w:r>
      <w:r w:rsidR="008E3FCA">
        <w:rPr>
          <w:rFonts w:cs="Times New Roman"/>
          <w:szCs w:val="24"/>
        </w:rPr>
        <w:t xml:space="preserve">dostupnosti i </w:t>
      </w:r>
      <w:r w:rsidR="00837A26">
        <w:rPr>
          <w:rFonts w:cs="Times New Roman"/>
          <w:szCs w:val="24"/>
        </w:rPr>
        <w:t>otežanog pristupa</w:t>
      </w:r>
      <w:r w:rsidR="008E3FCA">
        <w:rPr>
          <w:rFonts w:cs="Times New Roman"/>
          <w:szCs w:val="24"/>
        </w:rPr>
        <w:t xml:space="preserve"> prehrambenim proizvodima za ruralno stanovništvo Sj. Walesa</w:t>
      </w:r>
      <w:r w:rsidR="003D1D8F">
        <w:rPr>
          <w:rFonts w:cs="Times New Roman"/>
          <w:szCs w:val="24"/>
        </w:rPr>
        <w:t xml:space="preserve">, </w:t>
      </w:r>
      <w:r w:rsidR="00837A26">
        <w:rPr>
          <w:rFonts w:cs="Times New Roman"/>
          <w:szCs w:val="24"/>
        </w:rPr>
        <w:t>uspostavili su</w:t>
      </w:r>
      <w:r w:rsidR="003D1D8F">
        <w:rPr>
          <w:rFonts w:cs="Times New Roman"/>
          <w:szCs w:val="24"/>
        </w:rPr>
        <w:t xml:space="preserve"> </w:t>
      </w:r>
      <w:r w:rsidR="00837A26">
        <w:rPr>
          <w:rFonts w:cs="Times New Roman"/>
          <w:szCs w:val="24"/>
        </w:rPr>
        <w:t>uslugu</w:t>
      </w:r>
      <w:r w:rsidR="003D1D8F">
        <w:rPr>
          <w:rFonts w:cs="Times New Roman"/>
          <w:szCs w:val="24"/>
        </w:rPr>
        <w:t xml:space="preserve"> dostave hrane u županijama </w:t>
      </w:r>
      <w:r w:rsidR="003D1D8F" w:rsidRPr="009F2B5D">
        <w:rPr>
          <w:rFonts w:cs="Times New Roman"/>
          <w:szCs w:val="24"/>
        </w:rPr>
        <w:t xml:space="preserve">Gwynedd i Anglesey. </w:t>
      </w:r>
      <w:r w:rsidR="00837A26">
        <w:rPr>
          <w:rFonts w:cs="Times New Roman"/>
          <w:szCs w:val="24"/>
        </w:rPr>
        <w:t xml:space="preserve">Za uspostavu ovog kanal prodaje im je trebalo samo 10 dana. </w:t>
      </w:r>
      <w:r w:rsidR="00E650DA">
        <w:rPr>
          <w:rFonts w:cs="Times New Roman"/>
          <w:szCs w:val="24"/>
        </w:rPr>
        <w:t xml:space="preserve">Neges na tjednoj bazi dostavlja na kućnu adresu pakete hrane marginaliziranim društvenim skupinama, bez troškova za krajnjeg korisnika. Lokalni proizvodi se isporučuju svježi i </w:t>
      </w:r>
      <w:r w:rsidR="001827AF">
        <w:rPr>
          <w:rFonts w:cs="Times New Roman"/>
          <w:szCs w:val="24"/>
        </w:rPr>
        <w:t xml:space="preserve">u obliku gotovih jela. </w:t>
      </w:r>
      <w:r w:rsidR="00196AEB">
        <w:rPr>
          <w:rFonts w:cs="Times New Roman"/>
          <w:szCs w:val="24"/>
        </w:rPr>
        <w:t xml:space="preserve">Na taj način je Neges podržao proizvođače hrane u regiji i šire regionalno gospodarstvo tijekom kriznog razdoblja. </w:t>
      </w:r>
      <w:r w:rsidR="00196AEB" w:rsidRPr="009F2B5D">
        <w:rPr>
          <w:rFonts w:cs="Times New Roman"/>
          <w:szCs w:val="24"/>
        </w:rPr>
        <w:t xml:space="preserve">Tijekom četiri mjeseca, Neges je napravio 14.520 dostava tisućama kupaca u dvije županije. </w:t>
      </w:r>
    </w:p>
    <w:p w14:paraId="65EBD640" w14:textId="77777777" w:rsidR="00FB2B94" w:rsidRPr="009F2B5D" w:rsidRDefault="00FB2B94" w:rsidP="009F2B5D">
      <w:pPr>
        <w:spacing w:line="360" w:lineRule="auto"/>
        <w:jc w:val="both"/>
        <w:rPr>
          <w:rFonts w:cs="Times New Roman"/>
          <w:szCs w:val="24"/>
        </w:rPr>
      </w:pPr>
    </w:p>
    <w:p w14:paraId="02515B66" w14:textId="1FCD471D" w:rsidR="00BF4170" w:rsidRPr="007B665A" w:rsidRDefault="007B665A" w:rsidP="007B665A">
      <w:pPr>
        <w:pStyle w:val="Heading1"/>
        <w:numPr>
          <w:ilvl w:val="0"/>
          <w:numId w:val="12"/>
        </w:numPr>
        <w:rPr>
          <w:b/>
          <w:bCs/>
        </w:rPr>
      </w:pPr>
      <w:bookmarkStart w:id="25" w:name="_Toc148203036"/>
      <w:r>
        <w:rPr>
          <w:b/>
          <w:bCs/>
        </w:rPr>
        <w:lastRenderedPageBreak/>
        <w:t>P</w:t>
      </w:r>
      <w:r w:rsidR="00FE0341" w:rsidRPr="007B665A">
        <w:rPr>
          <w:b/>
          <w:bCs/>
        </w:rPr>
        <w:t>ovezivanje proizvođača i direktn</w:t>
      </w:r>
      <w:r w:rsidR="00C8471E">
        <w:rPr>
          <w:b/>
          <w:bCs/>
        </w:rPr>
        <w:t xml:space="preserve">a </w:t>
      </w:r>
      <w:r w:rsidR="00FE0341" w:rsidRPr="007B665A">
        <w:rPr>
          <w:b/>
          <w:bCs/>
        </w:rPr>
        <w:t>prodaj</w:t>
      </w:r>
      <w:r w:rsidR="00C8471E">
        <w:rPr>
          <w:b/>
          <w:bCs/>
        </w:rPr>
        <w:t xml:space="preserve">a </w:t>
      </w:r>
      <w:r w:rsidR="00FE0341" w:rsidRPr="007B665A">
        <w:rPr>
          <w:b/>
          <w:bCs/>
        </w:rPr>
        <w:t>kupcima</w:t>
      </w:r>
      <w:r>
        <w:rPr>
          <w:b/>
          <w:bCs/>
        </w:rPr>
        <w:t xml:space="preserve"> </w:t>
      </w:r>
      <w:r w:rsidR="00C8471E">
        <w:rPr>
          <w:b/>
          <w:bCs/>
        </w:rPr>
        <w:t>kroz platformu</w:t>
      </w:r>
      <w:bookmarkEnd w:id="25"/>
      <w:r w:rsidR="00C8471E">
        <w:rPr>
          <w:b/>
          <w:bCs/>
        </w:rPr>
        <w:t xml:space="preserve"> </w:t>
      </w:r>
    </w:p>
    <w:p w14:paraId="0F9D3628" w14:textId="77777777" w:rsidR="002027EE" w:rsidRDefault="002027EE" w:rsidP="006317D9"/>
    <w:p w14:paraId="31A62C08" w14:textId="03AC6AB9" w:rsidR="005C44CE" w:rsidRDefault="00F40520" w:rsidP="005C44CE">
      <w:pPr>
        <w:spacing w:line="240" w:lineRule="auto"/>
        <w:jc w:val="both"/>
        <w:rPr>
          <w:rFonts w:cs="Times New Roman"/>
          <w:szCs w:val="24"/>
        </w:rPr>
      </w:pPr>
      <w:r w:rsidRPr="009F2B5D">
        <w:rPr>
          <w:rFonts w:cs="Times New Roman"/>
          <w:szCs w:val="24"/>
        </w:rPr>
        <w:t xml:space="preserve">Informacijska i komunikacijska tehnologija (IKT) </w:t>
      </w:r>
      <w:r w:rsidR="00C8471E">
        <w:rPr>
          <w:rFonts w:cs="Times New Roman"/>
          <w:szCs w:val="24"/>
        </w:rPr>
        <w:t>ima transformacijsku</w:t>
      </w:r>
      <w:r w:rsidRPr="009F2B5D">
        <w:rPr>
          <w:rFonts w:cs="Times New Roman"/>
          <w:szCs w:val="24"/>
        </w:rPr>
        <w:t xml:space="preserve"> ulogu u </w:t>
      </w:r>
      <w:r w:rsidR="00C8471E">
        <w:rPr>
          <w:rFonts w:cs="Times New Roman"/>
          <w:szCs w:val="24"/>
        </w:rPr>
        <w:t>procesu jačanja</w:t>
      </w:r>
      <w:r w:rsidRPr="009F2B5D">
        <w:rPr>
          <w:rFonts w:cs="Times New Roman"/>
          <w:szCs w:val="24"/>
        </w:rPr>
        <w:t xml:space="preserve"> prehrambenih sustav</w:t>
      </w:r>
      <w:r w:rsidR="00C8471E">
        <w:rPr>
          <w:rFonts w:cs="Times New Roman"/>
          <w:szCs w:val="24"/>
        </w:rPr>
        <w:t>a, bilo lokalnih ili regionalnih.</w:t>
      </w:r>
      <w:r w:rsidR="00466629">
        <w:rPr>
          <w:rFonts w:cs="Times New Roman"/>
          <w:szCs w:val="24"/>
        </w:rPr>
        <w:t xml:space="preserve"> Korisnost i doprinos efikasnosti u svakodnevnim operacijama pojedinih dionika i čitavog lokalnog tržišta se očituju u specijaliziranim funkcijama za upravaljanje opskrbnim lancima, poput</w:t>
      </w:r>
      <w:r w:rsidR="00355A6A">
        <w:rPr>
          <w:rFonts w:cs="Times New Roman"/>
          <w:szCs w:val="24"/>
        </w:rPr>
        <w:t xml:space="preserve"> alata za </w:t>
      </w:r>
      <w:r w:rsidR="005C44CE">
        <w:rPr>
          <w:rFonts w:cs="Times New Roman"/>
          <w:szCs w:val="24"/>
        </w:rPr>
        <w:t xml:space="preserve">optimizaciju ruta isporuke kupcima, praćenje proizvoda u transportu, praćenje proizvoda osjetljivih na temperaturu, zatim sustava za upravljanje resursima, digitalizaciju procesa izdavanja, pripreme i pohrane dokumentacije itd. </w:t>
      </w:r>
    </w:p>
    <w:p w14:paraId="2FA5968E" w14:textId="538F1165" w:rsidR="00F40520" w:rsidRPr="00F40520" w:rsidRDefault="00B85EFC" w:rsidP="005C44CE">
      <w:pPr>
        <w:pStyle w:val="Heading2"/>
        <w:numPr>
          <w:ilvl w:val="1"/>
          <w:numId w:val="12"/>
        </w:numPr>
      </w:pPr>
      <w:bookmarkStart w:id="26" w:name="_Toc148203037"/>
      <w:r>
        <w:t>Kratki opskrbni lanci</w:t>
      </w:r>
      <w:bookmarkEnd w:id="26"/>
      <w:r>
        <w:t xml:space="preserve"> </w:t>
      </w:r>
    </w:p>
    <w:p w14:paraId="1438202B" w14:textId="77777777" w:rsidR="006565F7" w:rsidRDefault="00831354" w:rsidP="005C44C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In</w:t>
      </w:r>
      <w:r w:rsidR="007D64A1">
        <w:rPr>
          <w:rFonts w:cs="Times New Roman"/>
          <w:szCs w:val="24"/>
        </w:rPr>
        <w:t>formacijsko-komunikacijske tehnologije</w:t>
      </w:r>
      <w:r w:rsidR="00135F0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su učinkovite u facilitaciji </w:t>
      </w:r>
      <w:r w:rsidR="00E8582E">
        <w:rPr>
          <w:rFonts w:cs="Times New Roman"/>
          <w:szCs w:val="24"/>
        </w:rPr>
        <w:t>suradnje</w:t>
      </w:r>
      <w:r>
        <w:rPr>
          <w:rFonts w:cs="Times New Roman"/>
          <w:szCs w:val="24"/>
        </w:rPr>
        <w:t xml:space="preserve"> proizvođača, prerađivača i drugih suradnika</w:t>
      </w:r>
      <w:r w:rsidR="004C5BAC">
        <w:rPr>
          <w:rFonts w:cs="Times New Roman"/>
          <w:szCs w:val="24"/>
        </w:rPr>
        <w:t xml:space="preserve">, </w:t>
      </w:r>
      <w:r w:rsidR="00E8582E">
        <w:rPr>
          <w:rFonts w:cs="Times New Roman"/>
          <w:szCs w:val="24"/>
        </w:rPr>
        <w:t>odnosno u njihovom povezivanju u kratke opsk</w:t>
      </w:r>
      <w:r w:rsidR="00077CA4">
        <w:rPr>
          <w:rFonts w:cs="Times New Roman"/>
          <w:szCs w:val="24"/>
        </w:rPr>
        <w:t>r</w:t>
      </w:r>
      <w:r w:rsidR="00E8582E">
        <w:rPr>
          <w:rFonts w:cs="Times New Roman"/>
          <w:szCs w:val="24"/>
        </w:rPr>
        <w:t>bne lance.</w:t>
      </w:r>
      <w:r w:rsidR="00077CA4">
        <w:rPr>
          <w:rFonts w:cs="Times New Roman"/>
          <w:szCs w:val="24"/>
        </w:rPr>
        <w:t xml:space="preserve"> (KOL- </w:t>
      </w:r>
      <w:r w:rsidR="00077CA4" w:rsidRPr="009F2B5D">
        <w:rPr>
          <w:rFonts w:cs="Times New Roman"/>
          <w:szCs w:val="24"/>
        </w:rPr>
        <w:t xml:space="preserve">eng. </w:t>
      </w:r>
      <w:r w:rsidR="00077CA4" w:rsidRPr="005C44CE">
        <w:rPr>
          <w:rFonts w:cs="Times New Roman"/>
          <w:i/>
          <w:iCs/>
          <w:szCs w:val="24"/>
        </w:rPr>
        <w:t>short food supply chain -SFSC</w:t>
      </w:r>
      <w:r w:rsidR="00077CA4" w:rsidRPr="009F2B5D">
        <w:rPr>
          <w:rFonts w:cs="Times New Roman"/>
          <w:szCs w:val="24"/>
        </w:rPr>
        <w:t xml:space="preserve">).  </w:t>
      </w:r>
      <w:r w:rsidR="00212223">
        <w:rPr>
          <w:rFonts w:cs="Times New Roman"/>
          <w:szCs w:val="24"/>
        </w:rPr>
        <w:t xml:space="preserve">Tehnologija se koristi kao platforma </w:t>
      </w:r>
      <w:r w:rsidR="00C938F9" w:rsidRPr="009F2B5D">
        <w:rPr>
          <w:rFonts w:cs="Times New Roman"/>
          <w:szCs w:val="24"/>
        </w:rPr>
        <w:t>za izravnu prodaju</w:t>
      </w:r>
      <w:r w:rsidR="00212223">
        <w:rPr>
          <w:rFonts w:cs="Times New Roman"/>
          <w:szCs w:val="24"/>
        </w:rPr>
        <w:t>.</w:t>
      </w:r>
      <w:r w:rsidR="0086625F">
        <w:rPr>
          <w:rFonts w:cs="Times New Roman"/>
          <w:szCs w:val="24"/>
        </w:rPr>
        <w:t xml:space="preserve"> Takve platforme su poznate kao e-trgovine ili webshopovi, a u nekim slučajevima se radi o potpuno specijaliziranim aplikacijama za upravljanje svim aspektima poslovanja kratkog opskrbnog lanca, uključujući prodaju, kupovinu, administraciju i kućnu dostavu, koja uključuje prikupljanje od proizvođača i isporuku krajnjem kupcu tj. potrošaču. </w:t>
      </w:r>
    </w:p>
    <w:p w14:paraId="7F570EEA" w14:textId="77777777" w:rsidR="007579BB" w:rsidRDefault="004015AE" w:rsidP="007579BB">
      <w:pPr>
        <w:spacing w:line="240" w:lineRule="auto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Mreže proizvođača, prerađivača te suradnika u logistici i maloprodaji koj</w:t>
      </w:r>
      <w:r w:rsidR="007579BB">
        <w:rPr>
          <w:rFonts w:cs="Times New Roman"/>
          <w:szCs w:val="24"/>
          <w:lang w:val="en-US"/>
        </w:rPr>
        <w:t xml:space="preserve">i surađuju te do tržišta dolaze uz pomoć platforme se često nazivaju food hub-ovima. Najčešće djeluju lokalno ili regionalno. Takav model suradnje konsolidira proizvode većeg broja malih proizvođača, stavlja ih na tržište (najčešće pod okriljem jedinstvenog, zajedničkog brenda), gdje ih promovira i u konačnici distribuira, nudeći tako alternativni kanal prodaje odnosno kupnje proizvoda. Ponekad su uključene treće strane koje posreduju ili dodaju vrijednost proizvodu u nekoj fazi lanca opskrbe. </w:t>
      </w:r>
    </w:p>
    <w:p w14:paraId="77609462" w14:textId="49E433DF" w:rsidR="007579BB" w:rsidRDefault="007579BB" w:rsidP="005C44CE">
      <w:pPr>
        <w:spacing w:line="240" w:lineRule="auto"/>
        <w:jc w:val="both"/>
        <w:rPr>
          <w:rFonts w:cs="Times New Roman"/>
          <w:szCs w:val="24"/>
          <w:lang w:val="en-US"/>
        </w:rPr>
      </w:pPr>
    </w:p>
    <w:p w14:paraId="60325F28" w14:textId="14EBFB60" w:rsidR="009057AC" w:rsidRPr="007579BB" w:rsidRDefault="009D1424" w:rsidP="007579BB">
      <w:pPr>
        <w:pStyle w:val="Heading3"/>
        <w:numPr>
          <w:ilvl w:val="2"/>
          <w:numId w:val="12"/>
        </w:numPr>
        <w:rPr>
          <w:rFonts w:ascii="Times New Roman" w:hAnsi="Times New Roman" w:cs="Times New Roman"/>
          <w:i/>
          <w:iCs/>
        </w:rPr>
      </w:pPr>
      <w:bookmarkStart w:id="27" w:name="_Toc148203038"/>
      <w:r w:rsidRPr="007579BB">
        <w:rPr>
          <w:rFonts w:ascii="Times New Roman" w:hAnsi="Times New Roman" w:cs="Times New Roman"/>
          <w:i/>
          <w:iCs/>
        </w:rPr>
        <w:t>Posrednici u kratkim opskrbnim lancima</w:t>
      </w:r>
      <w:bookmarkEnd w:id="27"/>
      <w:r w:rsidRPr="007579BB">
        <w:rPr>
          <w:rFonts w:ascii="Times New Roman" w:hAnsi="Times New Roman" w:cs="Times New Roman"/>
          <w:i/>
          <w:iCs/>
        </w:rPr>
        <w:t xml:space="preserve"> </w:t>
      </w:r>
    </w:p>
    <w:p w14:paraId="07797DC4" w14:textId="77777777" w:rsidR="009057AC" w:rsidRDefault="009057AC" w:rsidP="007579BB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Domaći poljoprivredni proizvođači su tipično mali subjekti koji moraju surađivati međusobno i s drugim subjektima kako bi se osigurala učinkovita opskrba hranom. </w:t>
      </w:r>
    </w:p>
    <w:p w14:paraId="78417AF7" w14:textId="77777777" w:rsidR="004B30E3" w:rsidRDefault="009057AC" w:rsidP="007579BB">
      <w:pPr>
        <w:spacing w:line="240" w:lineRule="auto"/>
        <w:jc w:val="both"/>
        <w:rPr>
          <w:rFonts w:cs="Times New Roman"/>
          <w:szCs w:val="24"/>
        </w:rPr>
      </w:pPr>
      <w:r w:rsidRPr="009F2B5D">
        <w:rPr>
          <w:rFonts w:cs="Times New Roman"/>
          <w:szCs w:val="24"/>
        </w:rPr>
        <w:t xml:space="preserve">Posrednici igraju ključnu ulogu u postizanju ekonomske održivosti u SFSC-ovima. Pomažu u postizanju većeg prometa i tržišnog obujma, omogućavajući proizvođačima kontrolu nad cijenama i potencijalno traženje viših cijena. </w:t>
      </w:r>
      <w:r w:rsidR="004B30E3">
        <w:rPr>
          <w:rFonts w:cs="Times New Roman"/>
          <w:szCs w:val="24"/>
        </w:rPr>
        <w:t>O</w:t>
      </w:r>
      <w:r w:rsidRPr="009F2B5D">
        <w:rPr>
          <w:rFonts w:cs="Times New Roman"/>
          <w:szCs w:val="24"/>
        </w:rPr>
        <w:t>lakšavaju funkcioniranje lanca opskrbe osiguravajući pravodobne isplate lokalnim proizvođačima i pružajući stabilnost u fluktuacijama cijena.</w:t>
      </w:r>
      <w:r>
        <w:rPr>
          <w:rFonts w:cs="Times New Roman"/>
          <w:szCs w:val="24"/>
        </w:rPr>
        <w:t xml:space="preserve"> </w:t>
      </w:r>
    </w:p>
    <w:p w14:paraId="68A9F20A" w14:textId="77777777" w:rsidR="00E65F54" w:rsidRPr="004B30E3" w:rsidRDefault="00E65F54" w:rsidP="00E65F54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Reducos Software je primjer specijaliziranog posrednika u okviru Plodovi.hr KOL-a, koji omogućuje internetsku prodaju i dostavlja proizvode krajnjim kupcima dva puta tjedno.  </w:t>
      </w:r>
      <w:r>
        <w:rPr>
          <w:rFonts w:cs="Times New Roman"/>
          <w:szCs w:val="24"/>
          <w:lang w:val="en-US"/>
        </w:rPr>
        <w:t xml:space="preserve">Tri online tržnice u Hrvatskoj predstavljaju kratke opskrbne lance s posrednikom, a njihova platforma je specijalizirano rješenje tvrtke Reducos Software iz Osijeka: </w:t>
      </w:r>
    </w:p>
    <w:p w14:paraId="5AB765DD" w14:textId="77777777" w:rsidR="00E65F54" w:rsidRPr="00CC45E2" w:rsidRDefault="00E65F54" w:rsidP="00E65F54">
      <w:pPr>
        <w:pStyle w:val="ListParagraph"/>
        <w:numPr>
          <w:ilvl w:val="0"/>
          <w:numId w:val="10"/>
        </w:numPr>
        <w:spacing w:line="240" w:lineRule="auto"/>
        <w:jc w:val="both"/>
        <w:rPr>
          <w:rFonts w:cs="Times New Roman"/>
          <w:b/>
          <w:bCs/>
          <w:szCs w:val="24"/>
        </w:rPr>
      </w:pPr>
      <w:r w:rsidRPr="00CC45E2">
        <w:rPr>
          <w:rFonts w:cs="Times New Roman"/>
          <w:b/>
          <w:bCs/>
          <w:szCs w:val="24"/>
        </w:rPr>
        <w:t xml:space="preserve">Plodovi.hr: </w:t>
      </w:r>
      <w:hyperlink r:id="rId8" w:history="1">
        <w:r w:rsidRPr="00CC45E2">
          <w:rPr>
            <w:rStyle w:val="Hyperlink"/>
            <w:rFonts w:cs="Times New Roman"/>
            <w:b/>
            <w:bCs/>
            <w:szCs w:val="24"/>
          </w:rPr>
          <w:t>https://plodovi.hr/</w:t>
        </w:r>
      </w:hyperlink>
      <w:r w:rsidRPr="00CC45E2">
        <w:rPr>
          <w:rFonts w:cs="Times New Roman"/>
          <w:b/>
          <w:bCs/>
          <w:szCs w:val="24"/>
        </w:rPr>
        <w:t xml:space="preserve"> </w:t>
      </w:r>
    </w:p>
    <w:p w14:paraId="48CBAF45" w14:textId="77777777" w:rsidR="00E65F54" w:rsidRPr="00CC45E2" w:rsidRDefault="00E65F54" w:rsidP="00E65F54">
      <w:pPr>
        <w:pStyle w:val="ListParagraph"/>
        <w:numPr>
          <w:ilvl w:val="0"/>
          <w:numId w:val="10"/>
        </w:numPr>
        <w:spacing w:line="240" w:lineRule="auto"/>
        <w:jc w:val="both"/>
        <w:rPr>
          <w:rFonts w:cs="Times New Roman"/>
          <w:b/>
          <w:bCs/>
          <w:szCs w:val="24"/>
        </w:rPr>
      </w:pPr>
      <w:r w:rsidRPr="00CC45E2">
        <w:rPr>
          <w:rFonts w:cs="Times New Roman"/>
          <w:b/>
          <w:bCs/>
          <w:szCs w:val="24"/>
        </w:rPr>
        <w:t xml:space="preserve">Growtovchani.com: </w:t>
      </w:r>
      <w:hyperlink r:id="rId9" w:history="1">
        <w:r w:rsidRPr="00CC45E2">
          <w:rPr>
            <w:rStyle w:val="Hyperlink"/>
            <w:rFonts w:cs="Times New Roman"/>
            <w:b/>
            <w:bCs/>
            <w:szCs w:val="24"/>
          </w:rPr>
          <w:t>https://growtovchani.com/</w:t>
        </w:r>
      </w:hyperlink>
      <w:r w:rsidRPr="00CC45E2">
        <w:rPr>
          <w:rFonts w:cs="Times New Roman"/>
          <w:b/>
          <w:bCs/>
          <w:szCs w:val="24"/>
        </w:rPr>
        <w:t xml:space="preserve"> </w:t>
      </w:r>
    </w:p>
    <w:p w14:paraId="20D0F3E1" w14:textId="2DD24C4D" w:rsidR="00E65F54" w:rsidRPr="00E65F54" w:rsidRDefault="00E65F54" w:rsidP="007579BB">
      <w:pPr>
        <w:pStyle w:val="ListParagraph"/>
        <w:numPr>
          <w:ilvl w:val="0"/>
          <w:numId w:val="10"/>
        </w:numPr>
        <w:spacing w:line="240" w:lineRule="auto"/>
        <w:jc w:val="both"/>
        <w:rPr>
          <w:rFonts w:cs="Times New Roman"/>
          <w:b/>
          <w:bCs/>
          <w:szCs w:val="24"/>
        </w:rPr>
      </w:pPr>
      <w:r w:rsidRPr="00CC45E2">
        <w:rPr>
          <w:rFonts w:cs="Times New Roman"/>
          <w:b/>
          <w:bCs/>
          <w:szCs w:val="24"/>
        </w:rPr>
        <w:t xml:space="preserve">e-selo.hr: </w:t>
      </w:r>
      <w:hyperlink r:id="rId10" w:history="1">
        <w:r w:rsidRPr="00CC45E2">
          <w:rPr>
            <w:rStyle w:val="Hyperlink"/>
            <w:rFonts w:cs="Times New Roman"/>
            <w:b/>
            <w:bCs/>
            <w:szCs w:val="24"/>
          </w:rPr>
          <w:t>https://e-selo.hr/</w:t>
        </w:r>
      </w:hyperlink>
      <w:r w:rsidRPr="00CC45E2">
        <w:rPr>
          <w:rFonts w:cs="Times New Roman"/>
          <w:b/>
          <w:bCs/>
          <w:szCs w:val="24"/>
        </w:rPr>
        <w:t xml:space="preserve"> </w:t>
      </w:r>
    </w:p>
    <w:p w14:paraId="0C1DFF67" w14:textId="52B903C4" w:rsidR="00E65F54" w:rsidRPr="00E65F54" w:rsidRDefault="00E65F54" w:rsidP="00E65F54">
      <w:pPr>
        <w:pStyle w:val="Heading3"/>
        <w:numPr>
          <w:ilvl w:val="2"/>
          <w:numId w:val="12"/>
        </w:numPr>
        <w:rPr>
          <w:rFonts w:ascii="Times New Roman" w:hAnsi="Times New Roman" w:cs="Times New Roman"/>
          <w:i/>
          <w:iCs/>
        </w:rPr>
      </w:pPr>
      <w:bookmarkStart w:id="28" w:name="_Toc148203039"/>
      <w:r w:rsidRPr="00E65F54">
        <w:rPr>
          <w:rFonts w:ascii="Times New Roman" w:hAnsi="Times New Roman" w:cs="Times New Roman"/>
          <w:i/>
          <w:iCs/>
        </w:rPr>
        <w:lastRenderedPageBreak/>
        <w:t>Ključne prednosti povezivanja u lance opskrbe</w:t>
      </w:r>
      <w:bookmarkEnd w:id="28"/>
      <w:r w:rsidRPr="00E65F54">
        <w:rPr>
          <w:rFonts w:ascii="Times New Roman" w:hAnsi="Times New Roman" w:cs="Times New Roman"/>
          <w:i/>
          <w:iCs/>
        </w:rPr>
        <w:t xml:space="preserve"> </w:t>
      </w:r>
    </w:p>
    <w:p w14:paraId="212EDE78" w14:textId="77777777" w:rsidR="00E65F54" w:rsidRDefault="00E65F54" w:rsidP="00E65F54">
      <w:pPr>
        <w:spacing w:line="240" w:lineRule="auto"/>
        <w:jc w:val="both"/>
        <w:rPr>
          <w:rFonts w:cs="Times New Roman"/>
          <w:szCs w:val="24"/>
        </w:rPr>
      </w:pPr>
      <w:r w:rsidRPr="005A020F">
        <w:rPr>
          <w:rFonts w:cs="Times New Roman"/>
          <w:szCs w:val="24"/>
        </w:rPr>
        <w:t>Povezivanje</w:t>
      </w:r>
      <w:r>
        <w:rPr>
          <w:rFonts w:cs="Times New Roman"/>
          <w:szCs w:val="24"/>
        </w:rPr>
        <w:t xml:space="preserve"> u kratke opskrbne lance osigurava </w:t>
      </w:r>
      <w:r w:rsidRPr="00791793">
        <w:rPr>
          <w:rFonts w:cs="Times New Roman"/>
          <w:b/>
          <w:bCs/>
          <w:szCs w:val="24"/>
        </w:rPr>
        <w:t xml:space="preserve">pristup većem tržištu </w:t>
      </w:r>
      <w:r>
        <w:rPr>
          <w:rFonts w:cs="Times New Roman"/>
          <w:szCs w:val="24"/>
        </w:rPr>
        <w:t xml:space="preserve">za proizvođače te doprinosi </w:t>
      </w:r>
      <w:r w:rsidRPr="00791793">
        <w:rPr>
          <w:rFonts w:cs="Times New Roman"/>
          <w:b/>
          <w:bCs/>
          <w:szCs w:val="24"/>
        </w:rPr>
        <w:t xml:space="preserve">vidljivosti </w:t>
      </w:r>
      <w:r>
        <w:rPr>
          <w:rFonts w:cs="Times New Roman"/>
          <w:szCs w:val="24"/>
        </w:rPr>
        <w:t xml:space="preserve">i prepoznatljivosti njihovog individualnog brenda, unatoč brendu platforme koja predstavlja kratki opskrbni lanac kao jedinstveni entitet, omogućuje praktičnu </w:t>
      </w:r>
      <w:r w:rsidRPr="00791793">
        <w:rPr>
          <w:rFonts w:cs="Times New Roman"/>
          <w:b/>
          <w:bCs/>
          <w:szCs w:val="24"/>
        </w:rPr>
        <w:t>realizaciju singerijskih učinaka</w:t>
      </w:r>
      <w:r>
        <w:rPr>
          <w:rFonts w:cs="Times New Roman"/>
          <w:szCs w:val="24"/>
        </w:rPr>
        <w:t xml:space="preserve"> koji proizlaze iz umrežavanja s različitim suradnicima (pružatelji različitih usluga, subjekti sa sličnim poslovnim interesima, proizvođači s komplementarnim proizvodima/uslugama itd) te doprinosi reduciranju troškova prodaje proizvoda kroz </w:t>
      </w:r>
      <w:r w:rsidRPr="00791793">
        <w:rPr>
          <w:rFonts w:cs="Times New Roman"/>
          <w:b/>
          <w:bCs/>
          <w:szCs w:val="24"/>
        </w:rPr>
        <w:t>koordinaciju složenih transakcija</w:t>
      </w:r>
      <w:r>
        <w:rPr>
          <w:rFonts w:cs="Times New Roman"/>
          <w:szCs w:val="24"/>
        </w:rPr>
        <w:t>, odnosno procesa u kojem prodaje i/ili kupuje veći broj sudionika (</w:t>
      </w:r>
      <w:r w:rsidRPr="005A020F">
        <w:rPr>
          <w:rFonts w:cs="Times New Roman"/>
          <w:szCs w:val="24"/>
        </w:rPr>
        <w:t xml:space="preserve">eng. </w:t>
      </w:r>
      <w:r w:rsidRPr="005A020F">
        <w:rPr>
          <w:rFonts w:cs="Times New Roman"/>
          <w:i/>
          <w:iCs/>
          <w:szCs w:val="24"/>
        </w:rPr>
        <w:t>multi-party trading</w:t>
      </w:r>
      <w:r w:rsidRPr="005A020F">
        <w:rPr>
          <w:rFonts w:cs="Times New Roman"/>
          <w:szCs w:val="24"/>
        </w:rPr>
        <w:t xml:space="preserve">). </w:t>
      </w:r>
    </w:p>
    <w:p w14:paraId="1E1964F5" w14:textId="77777777" w:rsidR="00E65F54" w:rsidRPr="00AF2603" w:rsidRDefault="00E65F54" w:rsidP="00E65F54">
      <w:pPr>
        <w:spacing w:line="240" w:lineRule="auto"/>
        <w:jc w:val="both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Multi-party trading kao jedno od ključnih obilježja online tržnice </w:t>
      </w:r>
    </w:p>
    <w:p w14:paraId="4F42C9CB" w14:textId="77777777" w:rsidR="00E65F54" w:rsidRDefault="00E65F54" w:rsidP="00E65F54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Koordinacija složenih transakcija ili tzv. multi-party trading predstavlja distinktivnu komparativnu prednost koja razlikuje konkurentne online tržnice od nekonkurentnih. </w:t>
      </w:r>
      <w:r w:rsidRPr="00AE0F7F">
        <w:rPr>
          <w:rFonts w:cs="Times New Roman"/>
          <w:szCs w:val="24"/>
        </w:rPr>
        <w:t xml:space="preserve">Plodovi.hr/Growtovchani.com/e-selo.hr na tržište zaista stavljaju konsolidiranu ponudu većeg broja </w:t>
      </w:r>
      <w:r>
        <w:rPr>
          <w:rFonts w:cs="Times New Roman"/>
          <w:szCs w:val="24"/>
        </w:rPr>
        <w:t xml:space="preserve">različitih </w:t>
      </w:r>
      <w:r w:rsidRPr="00AE0F7F">
        <w:rPr>
          <w:rFonts w:cs="Times New Roman"/>
          <w:szCs w:val="24"/>
        </w:rPr>
        <w:t xml:space="preserve">proizvođača. Što to znači? Umjesto da se naručuje paket od svakog pojedinog proizvođača i plaćaju pojedinačne dostave za isporuku svakog od tih paketa, multi-party trading pruža </w:t>
      </w:r>
      <w:r w:rsidRPr="009F7F45">
        <w:rPr>
          <w:rFonts w:cs="Times New Roman"/>
          <w:b/>
          <w:bCs/>
          <w:szCs w:val="24"/>
        </w:rPr>
        <w:t>mogućnost naručivanja različitih proizvoda od raznih proizvođača te osigurava konsolidaciju te narudžbe</w:t>
      </w:r>
      <w:r w:rsidRPr="00AE0F7F">
        <w:rPr>
          <w:rFonts w:cs="Times New Roman"/>
          <w:szCs w:val="24"/>
        </w:rPr>
        <w:t xml:space="preserve"> (različiti proizvodi se objedinjuju u jedinstvenu narudžbu na koju se primjenjuje jedan trošak dostav</w:t>
      </w:r>
      <w:r>
        <w:rPr>
          <w:rFonts w:cs="Times New Roman"/>
          <w:szCs w:val="24"/>
        </w:rPr>
        <w:t xml:space="preserve">e koji je unaprijed definiran i poznat kupcu). </w:t>
      </w:r>
    </w:p>
    <w:p w14:paraId="7E6FC6E9" w14:textId="77777777" w:rsidR="00E65F54" w:rsidRDefault="00E65F54" w:rsidP="007579BB">
      <w:pPr>
        <w:spacing w:line="240" w:lineRule="auto"/>
        <w:jc w:val="both"/>
        <w:rPr>
          <w:rFonts w:cs="Times New Roman"/>
          <w:szCs w:val="24"/>
        </w:rPr>
      </w:pPr>
    </w:p>
    <w:p w14:paraId="6ED65E85" w14:textId="77777777" w:rsidR="00316F05" w:rsidRDefault="00316F05" w:rsidP="009F7F45">
      <w:pPr>
        <w:spacing w:line="360" w:lineRule="auto"/>
        <w:jc w:val="both"/>
        <w:rPr>
          <w:rFonts w:cs="Times New Roman"/>
          <w:szCs w:val="24"/>
        </w:rPr>
      </w:pPr>
    </w:p>
    <w:p w14:paraId="3504AB27" w14:textId="77777777" w:rsidR="0038260D" w:rsidRDefault="0038260D" w:rsidP="009F7F45">
      <w:pPr>
        <w:spacing w:line="360" w:lineRule="auto"/>
        <w:jc w:val="both"/>
        <w:rPr>
          <w:rFonts w:cs="Times New Roman"/>
          <w:szCs w:val="24"/>
        </w:rPr>
      </w:pPr>
    </w:p>
    <w:p w14:paraId="5D194352" w14:textId="77777777" w:rsidR="0038260D" w:rsidRDefault="0038260D" w:rsidP="009F7F45">
      <w:pPr>
        <w:spacing w:line="360" w:lineRule="auto"/>
        <w:jc w:val="both"/>
        <w:rPr>
          <w:rFonts w:cs="Times New Roman"/>
          <w:szCs w:val="24"/>
        </w:rPr>
      </w:pPr>
    </w:p>
    <w:p w14:paraId="6FB8EB20" w14:textId="77777777" w:rsidR="0038260D" w:rsidRDefault="0038260D" w:rsidP="009F7F45">
      <w:pPr>
        <w:spacing w:line="360" w:lineRule="auto"/>
        <w:jc w:val="both"/>
        <w:rPr>
          <w:rFonts w:cs="Times New Roman"/>
          <w:szCs w:val="24"/>
        </w:rPr>
      </w:pPr>
    </w:p>
    <w:p w14:paraId="253E9251" w14:textId="77777777" w:rsidR="0038260D" w:rsidRDefault="0038260D" w:rsidP="009F7F45">
      <w:pPr>
        <w:spacing w:line="360" w:lineRule="auto"/>
        <w:jc w:val="both"/>
        <w:rPr>
          <w:rFonts w:cs="Times New Roman"/>
          <w:szCs w:val="24"/>
        </w:rPr>
      </w:pPr>
    </w:p>
    <w:p w14:paraId="03D7CD95" w14:textId="77777777" w:rsidR="0038260D" w:rsidRDefault="0038260D" w:rsidP="009F7F45">
      <w:pPr>
        <w:spacing w:line="360" w:lineRule="auto"/>
        <w:jc w:val="both"/>
        <w:rPr>
          <w:rFonts w:cs="Times New Roman"/>
          <w:szCs w:val="24"/>
        </w:rPr>
      </w:pPr>
    </w:p>
    <w:p w14:paraId="76696D1B" w14:textId="77777777" w:rsidR="0038260D" w:rsidRDefault="0038260D" w:rsidP="009F7F45">
      <w:pPr>
        <w:spacing w:line="360" w:lineRule="auto"/>
        <w:jc w:val="both"/>
        <w:rPr>
          <w:rFonts w:cs="Times New Roman"/>
          <w:szCs w:val="24"/>
        </w:rPr>
      </w:pPr>
    </w:p>
    <w:p w14:paraId="72E50D39" w14:textId="77777777" w:rsidR="003B6CCA" w:rsidRDefault="003B6CCA" w:rsidP="009F7F45">
      <w:pPr>
        <w:spacing w:line="360" w:lineRule="auto"/>
        <w:jc w:val="both"/>
        <w:rPr>
          <w:rFonts w:cs="Times New Roman"/>
          <w:szCs w:val="24"/>
        </w:rPr>
      </w:pPr>
    </w:p>
    <w:p w14:paraId="2781D84F" w14:textId="77777777" w:rsidR="003B6CCA" w:rsidRDefault="003B6CCA" w:rsidP="009F7F45">
      <w:pPr>
        <w:spacing w:line="360" w:lineRule="auto"/>
        <w:jc w:val="both"/>
        <w:rPr>
          <w:rFonts w:cs="Times New Roman"/>
          <w:szCs w:val="24"/>
        </w:rPr>
      </w:pPr>
    </w:p>
    <w:p w14:paraId="310FD8A3" w14:textId="77777777" w:rsidR="003B6CCA" w:rsidRDefault="003B6CCA" w:rsidP="009F7F45">
      <w:pPr>
        <w:spacing w:line="360" w:lineRule="auto"/>
        <w:jc w:val="both"/>
        <w:rPr>
          <w:rFonts w:cs="Times New Roman"/>
          <w:szCs w:val="24"/>
        </w:rPr>
      </w:pPr>
    </w:p>
    <w:p w14:paraId="4346B97A" w14:textId="125056E8" w:rsidR="00316F05" w:rsidRPr="00E65F54" w:rsidRDefault="00316F05" w:rsidP="00E65F54">
      <w:pPr>
        <w:pStyle w:val="Heading1"/>
        <w:numPr>
          <w:ilvl w:val="0"/>
          <w:numId w:val="15"/>
        </w:numPr>
        <w:rPr>
          <w:b/>
          <w:bCs/>
        </w:rPr>
      </w:pPr>
      <w:bookmarkStart w:id="29" w:name="_Toc148203040"/>
      <w:r w:rsidRPr="00E65F54">
        <w:rPr>
          <w:b/>
          <w:bCs/>
        </w:rPr>
        <w:lastRenderedPageBreak/>
        <w:t>Integracija</w:t>
      </w:r>
      <w:r w:rsidR="0038260D" w:rsidRPr="00E65F54">
        <w:rPr>
          <w:b/>
          <w:bCs/>
        </w:rPr>
        <w:t xml:space="preserve"> malih proizvođača, prerađivača i ruralnih poduzetnika u agro-klastere i lance veće dodane vrijednosti</w:t>
      </w:r>
      <w:bookmarkEnd w:id="29"/>
      <w:r w:rsidR="0038260D" w:rsidRPr="00E65F54">
        <w:rPr>
          <w:b/>
          <w:bCs/>
        </w:rPr>
        <w:t xml:space="preserve"> </w:t>
      </w:r>
    </w:p>
    <w:p w14:paraId="108132A5" w14:textId="77777777" w:rsidR="00316F05" w:rsidRPr="000B40D3" w:rsidRDefault="00316F05" w:rsidP="009F7F45">
      <w:pPr>
        <w:spacing w:line="360" w:lineRule="auto"/>
        <w:jc w:val="both"/>
        <w:rPr>
          <w:rFonts w:cs="Times New Roman"/>
          <w:szCs w:val="24"/>
        </w:rPr>
      </w:pPr>
    </w:p>
    <w:p w14:paraId="0AAABF16" w14:textId="7D2D0A54" w:rsidR="00652361" w:rsidRPr="00C32941" w:rsidRDefault="00EB5D03" w:rsidP="002D52E2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Ruralni sektor RH nije konkurentan, što se pripisuje</w:t>
      </w:r>
      <w:r w:rsidR="00C507FC">
        <w:rPr>
          <w:rFonts w:cs="Times New Roman"/>
          <w:szCs w:val="24"/>
        </w:rPr>
        <w:t xml:space="preserve"> niskom stupnju inovacija</w:t>
      </w:r>
      <w:r w:rsidR="00872B09">
        <w:rPr>
          <w:rFonts w:cs="Times New Roman"/>
          <w:szCs w:val="24"/>
        </w:rPr>
        <w:t>, a što je posljedica otpora ruralnih dionika prema udruživanju i kolaborativnim inicijativama te integraciji u klastere,</w:t>
      </w:r>
      <w:r w:rsidR="00652361">
        <w:rPr>
          <w:rFonts w:cs="Times New Roman"/>
          <w:szCs w:val="24"/>
        </w:rPr>
        <w:t xml:space="preserve"> organizacije i sl. Iz tog nedostatka proizlaze izazovi u osiguravanju materijalnih i nematerijalnih resursa poput savjetovanja, programa financiranja, vanjskog financiranja i sufinanciranja troškova investicija. Potrebna je aktivacija povezanosti između poljoprivrednog sektora i drugih gospodarskih grana, radi stvaranja novih vrijednosti, prilika za proizvođače, ruralne poduzetnike, obrtnike itd. </w:t>
      </w:r>
      <w:r w:rsidR="001E24CE">
        <w:rPr>
          <w:rFonts w:cs="Times New Roman"/>
          <w:szCs w:val="24"/>
        </w:rPr>
        <w:t xml:space="preserve">Dokument </w:t>
      </w:r>
      <w:r w:rsidR="001E24CE" w:rsidRPr="00540444">
        <w:rPr>
          <w:rFonts w:cs="Times New Roman"/>
          <w:i/>
          <w:iCs/>
          <w:szCs w:val="24"/>
        </w:rPr>
        <w:t>Agricultural Knowledge and Innovation Systems towards 2020</w:t>
      </w:r>
      <w:r w:rsidR="001E24CE">
        <w:rPr>
          <w:rStyle w:val="FootnoteReference"/>
          <w:rFonts w:cs="Times New Roman"/>
          <w:szCs w:val="24"/>
        </w:rPr>
        <w:footnoteReference w:id="9"/>
      </w:r>
      <w:r w:rsidR="001E24CE">
        <w:rPr>
          <w:rFonts w:cs="Times New Roman"/>
          <w:i/>
          <w:iCs/>
          <w:szCs w:val="24"/>
        </w:rPr>
        <w:t xml:space="preserve"> </w:t>
      </w:r>
      <w:r w:rsidR="001E24CE" w:rsidRPr="00C32941">
        <w:rPr>
          <w:rFonts w:cs="Times New Roman"/>
          <w:szCs w:val="24"/>
        </w:rPr>
        <w:t>ističe i potrebu za povezivanjem istraživanja s inovacijom</w:t>
      </w:r>
      <w:r w:rsidR="00C32941" w:rsidRPr="00C32941">
        <w:rPr>
          <w:rFonts w:cs="Times New Roman"/>
          <w:szCs w:val="24"/>
        </w:rPr>
        <w:t xml:space="preserve"> te potiče mreže znanja koje se pretežno sastoje od poljoprivrednika u okviru neke regije. Tzv. AKIS mreže mogu biti različito strukturirane – od centraliziranih interakcija koje uključuju savjetnike, do distribuiranih i necentraliziranih interakcija usmjerenih procesima proizvodnje, diverzifikaciji proizvodnje i sl. </w:t>
      </w:r>
    </w:p>
    <w:p w14:paraId="15098F2E" w14:textId="77777777" w:rsidR="00F85892" w:rsidRPr="00F85892" w:rsidRDefault="00F85892" w:rsidP="00F85892">
      <w:pPr>
        <w:pStyle w:val="ListParagraph"/>
        <w:keepNext/>
        <w:keepLines/>
        <w:numPr>
          <w:ilvl w:val="0"/>
          <w:numId w:val="16"/>
        </w:numPr>
        <w:spacing w:before="40" w:after="0" w:line="276" w:lineRule="auto"/>
        <w:contextualSpacing w:val="0"/>
        <w:outlineLvl w:val="1"/>
        <w:rPr>
          <w:rFonts w:eastAsiaTheme="majorEastAsia" w:cstheme="majorBidi"/>
          <w:b/>
          <w:vanish/>
          <w:szCs w:val="26"/>
          <w14:ligatures w14:val="none"/>
        </w:rPr>
      </w:pPr>
      <w:bookmarkStart w:id="30" w:name="_Toc148099588"/>
      <w:bookmarkStart w:id="31" w:name="_Toc148202644"/>
      <w:bookmarkStart w:id="32" w:name="_Toc148202980"/>
      <w:bookmarkStart w:id="33" w:name="_Toc148203041"/>
      <w:bookmarkEnd w:id="30"/>
      <w:bookmarkEnd w:id="31"/>
      <w:bookmarkEnd w:id="32"/>
      <w:bookmarkEnd w:id="33"/>
    </w:p>
    <w:p w14:paraId="214EBA26" w14:textId="77777777" w:rsidR="00F85892" w:rsidRPr="00F85892" w:rsidRDefault="00F85892" w:rsidP="00F85892">
      <w:pPr>
        <w:pStyle w:val="ListParagraph"/>
        <w:keepNext/>
        <w:keepLines/>
        <w:numPr>
          <w:ilvl w:val="0"/>
          <w:numId w:val="16"/>
        </w:numPr>
        <w:spacing w:before="40" w:after="0" w:line="276" w:lineRule="auto"/>
        <w:contextualSpacing w:val="0"/>
        <w:outlineLvl w:val="1"/>
        <w:rPr>
          <w:rFonts w:eastAsiaTheme="majorEastAsia" w:cstheme="majorBidi"/>
          <w:b/>
          <w:vanish/>
          <w:szCs w:val="26"/>
          <w14:ligatures w14:val="none"/>
        </w:rPr>
      </w:pPr>
      <w:bookmarkStart w:id="34" w:name="_Toc148099589"/>
      <w:bookmarkStart w:id="35" w:name="_Toc148202645"/>
      <w:bookmarkStart w:id="36" w:name="_Toc148202981"/>
      <w:bookmarkStart w:id="37" w:name="_Toc148203042"/>
      <w:bookmarkEnd w:id="34"/>
      <w:bookmarkEnd w:id="35"/>
      <w:bookmarkEnd w:id="36"/>
      <w:bookmarkEnd w:id="37"/>
    </w:p>
    <w:p w14:paraId="3C784231" w14:textId="77777777" w:rsidR="00F85892" w:rsidRPr="00F85892" w:rsidRDefault="00F85892" w:rsidP="00F85892">
      <w:pPr>
        <w:pStyle w:val="ListParagraph"/>
        <w:keepNext/>
        <w:keepLines/>
        <w:numPr>
          <w:ilvl w:val="0"/>
          <w:numId w:val="16"/>
        </w:numPr>
        <w:spacing w:before="40" w:after="0" w:line="276" w:lineRule="auto"/>
        <w:contextualSpacing w:val="0"/>
        <w:outlineLvl w:val="1"/>
        <w:rPr>
          <w:rFonts w:eastAsiaTheme="majorEastAsia" w:cstheme="majorBidi"/>
          <w:b/>
          <w:vanish/>
          <w:szCs w:val="26"/>
          <w14:ligatures w14:val="none"/>
        </w:rPr>
      </w:pPr>
      <w:bookmarkStart w:id="38" w:name="_Toc148099590"/>
      <w:bookmarkStart w:id="39" w:name="_Toc148202646"/>
      <w:bookmarkStart w:id="40" w:name="_Toc148202982"/>
      <w:bookmarkStart w:id="41" w:name="_Toc148203043"/>
      <w:bookmarkEnd w:id="38"/>
      <w:bookmarkEnd w:id="39"/>
      <w:bookmarkEnd w:id="40"/>
      <w:bookmarkEnd w:id="41"/>
    </w:p>
    <w:p w14:paraId="7370D288" w14:textId="77777777" w:rsidR="00F85892" w:rsidRPr="00F85892" w:rsidRDefault="00F85892" w:rsidP="00F85892">
      <w:pPr>
        <w:pStyle w:val="ListParagraph"/>
        <w:keepNext/>
        <w:keepLines/>
        <w:numPr>
          <w:ilvl w:val="0"/>
          <w:numId w:val="16"/>
        </w:numPr>
        <w:spacing w:before="40" w:after="0" w:line="276" w:lineRule="auto"/>
        <w:contextualSpacing w:val="0"/>
        <w:outlineLvl w:val="1"/>
        <w:rPr>
          <w:rFonts w:eastAsiaTheme="majorEastAsia" w:cstheme="majorBidi"/>
          <w:b/>
          <w:vanish/>
          <w:szCs w:val="26"/>
          <w14:ligatures w14:val="none"/>
        </w:rPr>
      </w:pPr>
      <w:bookmarkStart w:id="42" w:name="_Toc148099591"/>
      <w:bookmarkStart w:id="43" w:name="_Toc148202647"/>
      <w:bookmarkStart w:id="44" w:name="_Toc148202983"/>
      <w:bookmarkStart w:id="45" w:name="_Toc148203044"/>
      <w:bookmarkEnd w:id="42"/>
      <w:bookmarkEnd w:id="43"/>
      <w:bookmarkEnd w:id="44"/>
      <w:bookmarkEnd w:id="45"/>
    </w:p>
    <w:p w14:paraId="031C0188" w14:textId="77777777" w:rsidR="00F85892" w:rsidRPr="00F85892" w:rsidRDefault="00F85892" w:rsidP="00F85892">
      <w:pPr>
        <w:pStyle w:val="ListParagraph"/>
        <w:keepNext/>
        <w:keepLines/>
        <w:numPr>
          <w:ilvl w:val="0"/>
          <w:numId w:val="16"/>
        </w:numPr>
        <w:spacing w:before="40" w:after="0" w:line="276" w:lineRule="auto"/>
        <w:contextualSpacing w:val="0"/>
        <w:outlineLvl w:val="1"/>
        <w:rPr>
          <w:rFonts w:eastAsiaTheme="majorEastAsia" w:cstheme="majorBidi"/>
          <w:b/>
          <w:vanish/>
          <w:szCs w:val="26"/>
          <w14:ligatures w14:val="none"/>
        </w:rPr>
      </w:pPr>
      <w:bookmarkStart w:id="46" w:name="_Toc148099592"/>
      <w:bookmarkStart w:id="47" w:name="_Toc148202648"/>
      <w:bookmarkStart w:id="48" w:name="_Toc148202984"/>
      <w:bookmarkStart w:id="49" w:name="_Toc148203045"/>
      <w:bookmarkEnd w:id="46"/>
      <w:bookmarkEnd w:id="47"/>
      <w:bookmarkEnd w:id="48"/>
      <w:bookmarkEnd w:id="49"/>
    </w:p>
    <w:p w14:paraId="3CA5541D" w14:textId="77777777" w:rsidR="00F85892" w:rsidRPr="00F85892" w:rsidRDefault="00F85892" w:rsidP="00F85892">
      <w:pPr>
        <w:pStyle w:val="ListParagraph"/>
        <w:keepNext/>
        <w:keepLines/>
        <w:numPr>
          <w:ilvl w:val="0"/>
          <w:numId w:val="16"/>
        </w:numPr>
        <w:spacing w:before="40" w:after="0" w:line="276" w:lineRule="auto"/>
        <w:contextualSpacing w:val="0"/>
        <w:outlineLvl w:val="1"/>
        <w:rPr>
          <w:rFonts w:eastAsiaTheme="majorEastAsia" w:cstheme="majorBidi"/>
          <w:b/>
          <w:vanish/>
          <w:szCs w:val="26"/>
          <w14:ligatures w14:val="none"/>
        </w:rPr>
      </w:pPr>
      <w:bookmarkStart w:id="50" w:name="_Toc148099593"/>
      <w:bookmarkStart w:id="51" w:name="_Toc148202649"/>
      <w:bookmarkStart w:id="52" w:name="_Toc148202985"/>
      <w:bookmarkStart w:id="53" w:name="_Toc148203046"/>
      <w:bookmarkEnd w:id="50"/>
      <w:bookmarkEnd w:id="51"/>
      <w:bookmarkEnd w:id="52"/>
      <w:bookmarkEnd w:id="53"/>
    </w:p>
    <w:p w14:paraId="652FFC48" w14:textId="14AB7F32" w:rsidR="0038260D" w:rsidRDefault="00F85892" w:rsidP="00F85892">
      <w:pPr>
        <w:pStyle w:val="Heading2"/>
        <w:numPr>
          <w:ilvl w:val="1"/>
          <w:numId w:val="16"/>
        </w:numPr>
      </w:pPr>
      <w:bookmarkStart w:id="54" w:name="_Toc148203047"/>
      <w:r>
        <w:t xml:space="preserve">Povećanje dodane vrijednosti proizvoda kroz </w:t>
      </w:r>
      <w:r w:rsidR="00A6117C">
        <w:t>certifikaciju i ulazak u sustave kvalitete</w:t>
      </w:r>
      <w:bookmarkEnd w:id="54"/>
      <w:r w:rsidR="00A6117C">
        <w:t xml:space="preserve"> </w:t>
      </w:r>
    </w:p>
    <w:p w14:paraId="08FCEB53" w14:textId="77777777" w:rsidR="00A6117C" w:rsidRDefault="00A6117C" w:rsidP="00A6117C"/>
    <w:p w14:paraId="60307562" w14:textId="13BC81E5" w:rsidR="006F00ED" w:rsidRDefault="007902E7" w:rsidP="001A63DE">
      <w:pPr>
        <w:spacing w:line="240" w:lineRule="auto"/>
        <w:jc w:val="both"/>
      </w:pPr>
      <w:r>
        <w:t xml:space="preserve">Trendovi ponašanja potrošača na razini EU-a također se odražavaju i u Republici Hrvatskoj, što se vidi i iz sve većeg broja specijaliziranih trgovina ekološkim proizvodima te rastuće količine ekoloških proizvoda u  maloprodaji. Proizvođači ekoloških proizvoda dokazuju organsko porijeklo proizvoda različitim  certifikatima uređenim na svjetskoj, EU ili nacionalnoj razini. Uz ekološki, postoje i drugi certifikati koji  dokazuju sustav sljedivosti na nacionalnoj i EU razini. Iako se trenutno malen broj proizvođača služi  certificiranjem, s obzirom na porast ekološke proizvodnje i potencijal hrvatskih poljoprivrednika za  udruživanje, certificiranje bi mogla postati široko prihvaćena praksa koja bi bila znatno jednostavnija kad bi ju provodile organizacije proizvođača, konkretno zadruge. Tako bi se smanjili troškovi, a proizvodi i proizvođači bi ojačali konkurentnost i osigurali pristup širem tržištu (Strateški plan ZPP, 2021). </w:t>
      </w:r>
      <w:r w:rsidR="003E4586">
        <w:t xml:space="preserve">U poglavlju br. 8 ćete pronaći dodatne informacije o financijskim poticajima za certifikaciju i ulazak u sustave kvalitete za organizacije proizvođača. </w:t>
      </w:r>
    </w:p>
    <w:p w14:paraId="58EB9EAE" w14:textId="77777777" w:rsidR="001A63DE" w:rsidRDefault="001A63DE" w:rsidP="001A63DE">
      <w:pPr>
        <w:spacing w:line="240" w:lineRule="auto"/>
        <w:jc w:val="both"/>
      </w:pPr>
    </w:p>
    <w:p w14:paraId="3D2F5205" w14:textId="77777777" w:rsidR="001A63DE" w:rsidRDefault="001A63DE" w:rsidP="001A63DE">
      <w:pPr>
        <w:spacing w:line="240" w:lineRule="auto"/>
        <w:jc w:val="both"/>
      </w:pPr>
    </w:p>
    <w:p w14:paraId="4AE834A5" w14:textId="77777777" w:rsidR="001A63DE" w:rsidRPr="001A63DE" w:rsidRDefault="001A63DE" w:rsidP="001A63DE">
      <w:pPr>
        <w:spacing w:line="240" w:lineRule="auto"/>
        <w:jc w:val="both"/>
      </w:pPr>
    </w:p>
    <w:p w14:paraId="1A93A6D6" w14:textId="5947E798" w:rsidR="0038260D" w:rsidRPr="001A63DE" w:rsidRDefault="0038260D" w:rsidP="0038260D">
      <w:pPr>
        <w:pStyle w:val="Heading1"/>
        <w:numPr>
          <w:ilvl w:val="0"/>
          <w:numId w:val="13"/>
        </w:numPr>
        <w:rPr>
          <w:b/>
          <w:bCs/>
        </w:rPr>
      </w:pPr>
      <w:bookmarkStart w:id="55" w:name="_Toc148203048"/>
      <w:r w:rsidRPr="001A63DE">
        <w:rPr>
          <w:b/>
          <w:bCs/>
        </w:rPr>
        <w:t>Zaključak</w:t>
      </w:r>
      <w:bookmarkEnd w:id="55"/>
      <w:r w:rsidRPr="001A63DE">
        <w:rPr>
          <w:b/>
          <w:bCs/>
        </w:rPr>
        <w:t xml:space="preserve"> </w:t>
      </w:r>
    </w:p>
    <w:p w14:paraId="04F1DFC2" w14:textId="77777777" w:rsidR="00D86330" w:rsidRDefault="00D86330" w:rsidP="009F2B5D">
      <w:pPr>
        <w:spacing w:line="360" w:lineRule="auto"/>
        <w:jc w:val="both"/>
        <w:rPr>
          <w:rFonts w:cs="Times New Roman"/>
          <w:szCs w:val="24"/>
        </w:rPr>
      </w:pPr>
    </w:p>
    <w:p w14:paraId="2AA7AA74" w14:textId="190AE645" w:rsidR="00C364E1" w:rsidRPr="00C364E1" w:rsidRDefault="00C364E1" w:rsidP="00E9145C">
      <w:pPr>
        <w:spacing w:line="240" w:lineRule="auto"/>
        <w:jc w:val="both"/>
        <w:rPr>
          <w:rFonts w:cs="Times New Roman"/>
          <w:szCs w:val="24"/>
        </w:rPr>
      </w:pPr>
      <w:r w:rsidRPr="00C364E1">
        <w:rPr>
          <w:rFonts w:cs="Times New Roman"/>
          <w:szCs w:val="24"/>
        </w:rPr>
        <w:lastRenderedPageBreak/>
        <w:t>Osnovna misao i koncept ovog dokumenta je da inkluzivna tržišta nisu samo etički ispravna, već i ključna za održivi ekonomski rast i razvoj. Oni pružaju prilike za sve, potiču inovacije i doprinose jačanju konkurentnosti sektora.</w:t>
      </w:r>
    </w:p>
    <w:p w14:paraId="47A71728" w14:textId="6D919EB2" w:rsidR="00207F08" w:rsidRDefault="00C364E1" w:rsidP="00E9145C">
      <w:pPr>
        <w:spacing w:line="240" w:lineRule="auto"/>
        <w:jc w:val="both"/>
        <w:rPr>
          <w:rFonts w:cs="Times New Roman"/>
          <w:szCs w:val="24"/>
        </w:rPr>
      </w:pPr>
      <w:r w:rsidRPr="00C364E1">
        <w:rPr>
          <w:rFonts w:cs="Times New Roman"/>
          <w:szCs w:val="24"/>
        </w:rPr>
        <w:t>Dok</w:t>
      </w:r>
      <w:r>
        <w:rPr>
          <w:rFonts w:cs="Times New Roman"/>
          <w:szCs w:val="24"/>
        </w:rPr>
        <w:t xml:space="preserve"> implementaciju našeg dRural projekta provodimo kraju, </w:t>
      </w:r>
      <w:r w:rsidR="00207F08">
        <w:rPr>
          <w:rFonts w:cs="Times New Roman"/>
          <w:szCs w:val="24"/>
        </w:rPr>
        <w:t xml:space="preserve">nadamo se da ćete uvidjeti potencijale i koristi suradnje upravo zahvaljujući našem alatu za povezivanje. Bilo bi lijepo da to bude impuls koji je potreban za transformiranje u konkurentan i održiv ruralni i poljoprivredni sektor i poticaj razvoju inkluzivnih tržišta. </w:t>
      </w:r>
    </w:p>
    <w:p w14:paraId="470F20EA" w14:textId="60FB1570" w:rsidR="00207F08" w:rsidRDefault="00207F08" w:rsidP="00E9145C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Nadamo se i da ovaj dokument neće biti jednokratno štivo, nego izvor kojem se vraćate</w:t>
      </w:r>
      <w:r w:rsidR="00381A17">
        <w:rPr>
          <w:rFonts w:cs="Times New Roman"/>
          <w:szCs w:val="24"/>
        </w:rPr>
        <w:t xml:space="preserve"> zbog višestrukih koristi. Konačno, za bilo kakva pitanja vam stojimo na raspolaganju. Zahvaljujemo na dosadašnjoj suradnji i veselimo se budućoj. </w:t>
      </w:r>
    </w:p>
    <w:p w14:paraId="0B3910D6" w14:textId="1ED289A9" w:rsidR="00381A17" w:rsidRDefault="00381A17" w:rsidP="00E9145C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Lijep pozdrav od Plodovi.hr i Reducos Software tima </w:t>
      </w:r>
      <w:r w:rsidRPr="00381A17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cs="Times New Roman"/>
          <w:szCs w:val="24"/>
        </w:rPr>
        <w:t xml:space="preserve"> </w:t>
      </w:r>
    </w:p>
    <w:p w14:paraId="75E200DB" w14:textId="77777777" w:rsidR="00381A17" w:rsidRPr="009F2B5D" w:rsidRDefault="00381A17" w:rsidP="00207F08">
      <w:pPr>
        <w:spacing w:line="360" w:lineRule="auto"/>
        <w:jc w:val="both"/>
        <w:rPr>
          <w:rFonts w:cs="Times New Roman"/>
          <w:szCs w:val="24"/>
        </w:rPr>
      </w:pPr>
    </w:p>
    <w:p w14:paraId="0188C5EB" w14:textId="77777777" w:rsidR="00D86330" w:rsidRPr="009F2B5D" w:rsidRDefault="00D86330" w:rsidP="009F2B5D">
      <w:pPr>
        <w:spacing w:line="360" w:lineRule="auto"/>
        <w:jc w:val="both"/>
        <w:rPr>
          <w:rFonts w:cs="Times New Roman"/>
          <w:szCs w:val="24"/>
        </w:rPr>
      </w:pPr>
    </w:p>
    <w:p w14:paraId="3E140F29" w14:textId="77777777" w:rsidR="006F00ED" w:rsidRPr="009F2B5D" w:rsidRDefault="006F00ED" w:rsidP="009F2B5D">
      <w:pPr>
        <w:spacing w:line="360" w:lineRule="auto"/>
        <w:jc w:val="both"/>
        <w:rPr>
          <w:rFonts w:cs="Times New Roman"/>
          <w:szCs w:val="24"/>
        </w:rPr>
      </w:pPr>
    </w:p>
    <w:p w14:paraId="22967A94" w14:textId="77777777" w:rsidR="006F00ED" w:rsidRDefault="006F00ED" w:rsidP="009F2B5D">
      <w:pPr>
        <w:spacing w:line="360" w:lineRule="auto"/>
        <w:jc w:val="both"/>
        <w:rPr>
          <w:rFonts w:cs="Times New Roman"/>
          <w:szCs w:val="24"/>
        </w:rPr>
      </w:pPr>
    </w:p>
    <w:p w14:paraId="0B7C8CEB" w14:textId="77777777" w:rsidR="001A63DE" w:rsidRDefault="001A63DE" w:rsidP="009F2B5D">
      <w:pPr>
        <w:spacing w:line="360" w:lineRule="auto"/>
        <w:jc w:val="both"/>
        <w:rPr>
          <w:rFonts w:cs="Times New Roman"/>
          <w:szCs w:val="24"/>
        </w:rPr>
      </w:pPr>
    </w:p>
    <w:p w14:paraId="05FB530C" w14:textId="77777777" w:rsidR="001A63DE" w:rsidRDefault="001A63DE" w:rsidP="009F2B5D">
      <w:pPr>
        <w:spacing w:line="360" w:lineRule="auto"/>
        <w:jc w:val="both"/>
        <w:rPr>
          <w:rFonts w:cs="Times New Roman"/>
          <w:szCs w:val="24"/>
        </w:rPr>
      </w:pPr>
    </w:p>
    <w:p w14:paraId="44B1F136" w14:textId="77777777" w:rsidR="001A63DE" w:rsidRDefault="001A63DE" w:rsidP="009F2B5D">
      <w:pPr>
        <w:spacing w:line="360" w:lineRule="auto"/>
        <w:jc w:val="both"/>
        <w:rPr>
          <w:rFonts w:cs="Times New Roman"/>
          <w:szCs w:val="24"/>
        </w:rPr>
      </w:pPr>
    </w:p>
    <w:p w14:paraId="2C84B045" w14:textId="77777777" w:rsidR="001A63DE" w:rsidRDefault="001A63DE" w:rsidP="009F2B5D">
      <w:pPr>
        <w:spacing w:line="360" w:lineRule="auto"/>
        <w:jc w:val="both"/>
        <w:rPr>
          <w:rFonts w:cs="Times New Roman"/>
          <w:szCs w:val="24"/>
        </w:rPr>
      </w:pPr>
    </w:p>
    <w:p w14:paraId="1C9284B3" w14:textId="77777777" w:rsidR="001A63DE" w:rsidRDefault="001A63DE" w:rsidP="009F2B5D">
      <w:pPr>
        <w:spacing w:line="360" w:lineRule="auto"/>
        <w:jc w:val="both"/>
        <w:rPr>
          <w:rFonts w:cs="Times New Roman"/>
          <w:szCs w:val="24"/>
        </w:rPr>
      </w:pPr>
    </w:p>
    <w:p w14:paraId="6E366903" w14:textId="77777777" w:rsidR="001A63DE" w:rsidRDefault="001A63DE" w:rsidP="009F2B5D">
      <w:pPr>
        <w:spacing w:line="360" w:lineRule="auto"/>
        <w:jc w:val="both"/>
        <w:rPr>
          <w:rFonts w:cs="Times New Roman"/>
          <w:szCs w:val="24"/>
        </w:rPr>
      </w:pPr>
    </w:p>
    <w:p w14:paraId="79DA0086" w14:textId="77777777" w:rsidR="001A63DE" w:rsidRDefault="001A63DE" w:rsidP="009F2B5D">
      <w:pPr>
        <w:spacing w:line="360" w:lineRule="auto"/>
        <w:jc w:val="both"/>
        <w:rPr>
          <w:rFonts w:cs="Times New Roman"/>
          <w:szCs w:val="24"/>
        </w:rPr>
      </w:pPr>
    </w:p>
    <w:p w14:paraId="198D5654" w14:textId="77777777" w:rsidR="00254396" w:rsidRDefault="00254396" w:rsidP="009F2B5D">
      <w:pPr>
        <w:spacing w:line="360" w:lineRule="auto"/>
        <w:jc w:val="both"/>
        <w:rPr>
          <w:rFonts w:cs="Times New Roman"/>
          <w:szCs w:val="24"/>
        </w:rPr>
      </w:pPr>
    </w:p>
    <w:p w14:paraId="26136779" w14:textId="77777777" w:rsidR="00540882" w:rsidRPr="009F2B5D" w:rsidRDefault="00540882" w:rsidP="009F2B5D">
      <w:pPr>
        <w:spacing w:line="360" w:lineRule="auto"/>
        <w:jc w:val="both"/>
        <w:rPr>
          <w:rFonts w:cs="Times New Roman"/>
          <w:szCs w:val="24"/>
        </w:rPr>
      </w:pPr>
    </w:p>
    <w:p w14:paraId="7A30956F" w14:textId="526F9DF2" w:rsidR="00481367" w:rsidRPr="001A63DE" w:rsidRDefault="0038260D" w:rsidP="0038260D">
      <w:pPr>
        <w:pStyle w:val="Heading1"/>
        <w:numPr>
          <w:ilvl w:val="0"/>
          <w:numId w:val="13"/>
        </w:numPr>
        <w:rPr>
          <w:b/>
          <w:bCs/>
        </w:rPr>
      </w:pPr>
      <w:bookmarkStart w:id="56" w:name="_Toc148203049"/>
      <w:r w:rsidRPr="001A63DE">
        <w:rPr>
          <w:b/>
          <w:bCs/>
        </w:rPr>
        <w:t>Dodatni materijali i resursi</w:t>
      </w:r>
      <w:bookmarkEnd w:id="56"/>
      <w:r w:rsidRPr="001A63DE">
        <w:rPr>
          <w:b/>
          <w:bCs/>
        </w:rPr>
        <w:t xml:space="preserve"> </w:t>
      </w:r>
    </w:p>
    <w:p w14:paraId="7ACCE356" w14:textId="77777777" w:rsidR="001A63DE" w:rsidRDefault="001A63DE" w:rsidP="004B0E2B">
      <w:pPr>
        <w:spacing w:line="360" w:lineRule="auto"/>
        <w:jc w:val="both"/>
        <w:rPr>
          <w:rFonts w:cs="Times New Roman"/>
          <w:szCs w:val="24"/>
        </w:rPr>
      </w:pPr>
    </w:p>
    <w:p w14:paraId="16703793" w14:textId="77777777" w:rsidR="00C22E9A" w:rsidRPr="00C22E9A" w:rsidRDefault="00C22E9A" w:rsidP="00C22E9A">
      <w:pPr>
        <w:pStyle w:val="ListParagraph"/>
        <w:numPr>
          <w:ilvl w:val="0"/>
          <w:numId w:val="16"/>
        </w:numPr>
        <w:spacing w:line="360" w:lineRule="auto"/>
        <w:rPr>
          <w:rFonts w:cs="Times New Roman"/>
          <w:b/>
          <w:bCs/>
          <w:vanish/>
          <w:szCs w:val="24"/>
          <w:u w:val="single"/>
        </w:rPr>
      </w:pPr>
    </w:p>
    <w:p w14:paraId="1ED36DC4" w14:textId="77777777" w:rsidR="00C22E9A" w:rsidRPr="00C22E9A" w:rsidRDefault="00C22E9A" w:rsidP="00C22E9A">
      <w:pPr>
        <w:pStyle w:val="ListParagraph"/>
        <w:numPr>
          <w:ilvl w:val="0"/>
          <w:numId w:val="16"/>
        </w:numPr>
        <w:spacing w:line="360" w:lineRule="auto"/>
        <w:rPr>
          <w:rFonts w:cs="Times New Roman"/>
          <w:b/>
          <w:bCs/>
          <w:vanish/>
          <w:szCs w:val="24"/>
          <w:u w:val="single"/>
        </w:rPr>
      </w:pPr>
    </w:p>
    <w:p w14:paraId="51B96E7D" w14:textId="0F0917B1" w:rsidR="00C22E9A" w:rsidRDefault="004B0E2B" w:rsidP="00AF0BDD">
      <w:pPr>
        <w:pStyle w:val="ListParagraph"/>
        <w:numPr>
          <w:ilvl w:val="1"/>
          <w:numId w:val="16"/>
        </w:numPr>
        <w:spacing w:line="360" w:lineRule="auto"/>
        <w:rPr>
          <w:rFonts w:cs="Times New Roman"/>
          <w:b/>
          <w:bCs/>
          <w:szCs w:val="24"/>
        </w:rPr>
      </w:pPr>
      <w:r w:rsidRPr="00C22E9A">
        <w:rPr>
          <w:rFonts w:cs="Times New Roman"/>
          <w:b/>
          <w:bCs/>
          <w:szCs w:val="24"/>
        </w:rPr>
        <w:t>MJERE ZAJEDNIČKE POLJOPRIVREDNE POLITIKE</w:t>
      </w:r>
      <w:r w:rsidR="0091420B" w:rsidRPr="00C22E9A">
        <w:rPr>
          <w:rStyle w:val="FootnoteReference"/>
          <w:rFonts w:cs="Times New Roman"/>
          <w:b/>
          <w:bCs/>
          <w:szCs w:val="24"/>
        </w:rPr>
        <w:footnoteReference w:id="10"/>
      </w:r>
      <w:r w:rsidR="00C22E9A" w:rsidRPr="00C22E9A">
        <w:rPr>
          <w:rFonts w:cs="Times New Roman"/>
          <w:b/>
          <w:bCs/>
          <w:szCs w:val="24"/>
        </w:rPr>
        <w:t xml:space="preserve"> </w:t>
      </w:r>
      <w:r w:rsidR="001369B1" w:rsidRPr="00C22E9A">
        <w:rPr>
          <w:rFonts w:cs="Times New Roman"/>
          <w:b/>
          <w:bCs/>
          <w:szCs w:val="24"/>
        </w:rPr>
        <w:t>KOJE SE ODNOSE NA FINANCIRANJE PROIZVOĐAČKIH ORGANIZACIJA I DRUGIH OBLIKA UDRUŽIVANJA NA PODRUČJU RH</w:t>
      </w:r>
    </w:p>
    <w:p w14:paraId="79741726" w14:textId="77777777" w:rsidR="00AF0BDD" w:rsidRPr="00AF0BDD" w:rsidRDefault="00AF0BDD" w:rsidP="00AF0BDD">
      <w:pPr>
        <w:spacing w:line="360" w:lineRule="auto"/>
        <w:rPr>
          <w:rFonts w:cs="Times New Roman"/>
          <w:b/>
          <w:bCs/>
          <w:szCs w:val="24"/>
        </w:rPr>
      </w:pPr>
    </w:p>
    <w:p w14:paraId="5688F23B" w14:textId="60DDCB29" w:rsidR="001E4C57" w:rsidRPr="00BB2658" w:rsidRDefault="00BB2658" w:rsidP="001E4C57">
      <w:pPr>
        <w:pStyle w:val="Heading3"/>
        <w:numPr>
          <w:ilvl w:val="2"/>
          <w:numId w:val="16"/>
        </w:numPr>
        <w:rPr>
          <w:rFonts w:ascii="Times New Roman" w:hAnsi="Times New Roman" w:cs="Times New Roman"/>
          <w:i/>
          <w:iCs/>
        </w:rPr>
      </w:pPr>
      <w:bookmarkStart w:id="57" w:name="_Toc148203050"/>
      <w:r w:rsidRPr="00BB2658">
        <w:rPr>
          <w:rFonts w:ascii="Times New Roman" w:hAnsi="Times New Roman" w:cs="Times New Roman"/>
          <w:i/>
          <w:iCs/>
        </w:rPr>
        <w:t>Sektorska intervencija: voće i povrće</w:t>
      </w:r>
      <w:bookmarkEnd w:id="57"/>
      <w:r w:rsidRPr="00BB2658">
        <w:rPr>
          <w:rFonts w:ascii="Times New Roman" w:hAnsi="Times New Roman" w:cs="Times New Roman"/>
          <w:i/>
          <w:iCs/>
        </w:rPr>
        <w:t xml:space="preserve"> </w:t>
      </w:r>
    </w:p>
    <w:p w14:paraId="42147DE8" w14:textId="26616342" w:rsidR="004B0E2B" w:rsidRPr="00B23DE0" w:rsidRDefault="001E4C57" w:rsidP="00AE4AC0">
      <w:pPr>
        <w:spacing w:line="240" w:lineRule="auto"/>
        <w:jc w:val="both"/>
      </w:pPr>
      <w:r>
        <w:rPr>
          <w:rFonts w:cs="Times New Roman"/>
          <w:b/>
          <w:bCs/>
          <w:szCs w:val="24"/>
        </w:rPr>
        <w:t xml:space="preserve">Aktivnosti: </w:t>
      </w:r>
      <w:r w:rsidR="004B0E2B">
        <w:t xml:space="preserve">ulaganja u materijalnu i nematerijalnu imovinu, istraživanje i eksperimentalne i inovativne metode proizvodnje te druga djelovanja – sektorska intervencija – voće i povrće </w:t>
      </w:r>
    </w:p>
    <w:p w14:paraId="272F1030" w14:textId="77777777" w:rsidR="004B0E2B" w:rsidRDefault="004B0E2B" w:rsidP="00AE4AC0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KORISNICI: </w:t>
      </w:r>
      <w:r w:rsidRPr="005A0802">
        <w:rPr>
          <w:rFonts w:cs="Times New Roman"/>
          <w:szCs w:val="24"/>
        </w:rPr>
        <w:t>proizvođačke organizacije, udruženja priznatih proizvođačkih organizacija, priznate</w:t>
      </w:r>
      <w:r>
        <w:rPr>
          <w:rFonts w:cs="Times New Roman"/>
          <w:szCs w:val="24"/>
        </w:rPr>
        <w:t xml:space="preserve"> </w:t>
      </w:r>
      <w:r w:rsidRPr="005A0802">
        <w:rPr>
          <w:rFonts w:cs="Times New Roman"/>
          <w:szCs w:val="24"/>
        </w:rPr>
        <w:t>transnacionalne proizvođačke organizacije sa sjedištem u Republici Hrvatskoj, kao i priznata udruženja</w:t>
      </w:r>
      <w:r>
        <w:rPr>
          <w:rFonts w:cs="Times New Roman"/>
          <w:szCs w:val="24"/>
        </w:rPr>
        <w:t xml:space="preserve"> </w:t>
      </w:r>
      <w:r w:rsidRPr="005A0802">
        <w:rPr>
          <w:rFonts w:cs="Times New Roman"/>
          <w:szCs w:val="24"/>
        </w:rPr>
        <w:t>transnacionalnih proizvođačkih organizacija sa sjedištem u Republici Hrvatskoj, u sektoru voća i povrća, s</w:t>
      </w:r>
      <w:r>
        <w:rPr>
          <w:rFonts w:cs="Times New Roman"/>
          <w:szCs w:val="24"/>
        </w:rPr>
        <w:t xml:space="preserve"> </w:t>
      </w:r>
      <w:r w:rsidRPr="005A0802">
        <w:rPr>
          <w:rFonts w:cs="Times New Roman"/>
          <w:szCs w:val="24"/>
        </w:rPr>
        <w:t>odobrenim operativnim programom. Intervencij</w:t>
      </w:r>
      <w:r>
        <w:rPr>
          <w:rFonts w:cs="Times New Roman"/>
          <w:szCs w:val="24"/>
        </w:rPr>
        <w:t xml:space="preserve">e </w:t>
      </w:r>
      <w:r w:rsidRPr="005A0802">
        <w:rPr>
          <w:rFonts w:cs="Times New Roman"/>
          <w:szCs w:val="24"/>
        </w:rPr>
        <w:t xml:space="preserve">se </w:t>
      </w:r>
      <w:r>
        <w:rPr>
          <w:rFonts w:cs="Times New Roman"/>
          <w:szCs w:val="24"/>
        </w:rPr>
        <w:t>mogu</w:t>
      </w:r>
      <w:r w:rsidRPr="005A0802">
        <w:rPr>
          <w:rFonts w:cs="Times New Roman"/>
          <w:szCs w:val="24"/>
        </w:rPr>
        <w:t xml:space="preserve"> provoditi i na pojedinačnim poljoprivrednim</w:t>
      </w:r>
      <w:r>
        <w:rPr>
          <w:rFonts w:cs="Times New Roman"/>
          <w:szCs w:val="24"/>
        </w:rPr>
        <w:t xml:space="preserve"> </w:t>
      </w:r>
      <w:r w:rsidRPr="005A0802">
        <w:rPr>
          <w:rFonts w:cs="Times New Roman"/>
          <w:szCs w:val="24"/>
        </w:rPr>
        <w:t>gospodarstvima članova navedenih organizacija proizvođača</w:t>
      </w:r>
      <w:r>
        <w:rPr>
          <w:rFonts w:cs="Times New Roman"/>
          <w:szCs w:val="24"/>
        </w:rPr>
        <w:t xml:space="preserve">: </w:t>
      </w:r>
    </w:p>
    <w:p w14:paraId="538CD249" w14:textId="77777777" w:rsidR="004B0E2B" w:rsidRPr="0091420B" w:rsidRDefault="004B0E2B" w:rsidP="00AE4AC0">
      <w:pPr>
        <w:pStyle w:val="ListParagraph"/>
        <w:numPr>
          <w:ilvl w:val="0"/>
          <w:numId w:val="7"/>
        </w:numPr>
        <w:spacing w:line="240" w:lineRule="auto"/>
        <w:jc w:val="both"/>
        <w:rPr>
          <w:rFonts w:cs="Times New Roman"/>
          <w:szCs w:val="24"/>
        </w:rPr>
      </w:pPr>
      <w:r>
        <w:t xml:space="preserve">47.1.a.01. - Ulaganja u materijalnu i nematerijalnu imovinu </w:t>
      </w:r>
    </w:p>
    <w:p w14:paraId="5C6C13FC" w14:textId="77777777" w:rsidR="004B0E2B" w:rsidRPr="0091420B" w:rsidRDefault="004B0E2B" w:rsidP="00AE4AC0">
      <w:pPr>
        <w:pStyle w:val="ListParagraph"/>
        <w:numPr>
          <w:ilvl w:val="0"/>
          <w:numId w:val="7"/>
        </w:numPr>
        <w:spacing w:line="240" w:lineRule="auto"/>
        <w:jc w:val="both"/>
        <w:rPr>
          <w:rFonts w:cs="Times New Roman"/>
          <w:szCs w:val="24"/>
        </w:rPr>
      </w:pPr>
      <w:r>
        <w:t xml:space="preserve">47.1.a.02. - Istraživanja, eksperimentalne i inovativne metode proizvodnje </w:t>
      </w:r>
    </w:p>
    <w:p w14:paraId="39477FBE" w14:textId="77777777" w:rsidR="004B0E2B" w:rsidRDefault="004B0E2B" w:rsidP="00AE4AC0">
      <w:pPr>
        <w:spacing w:line="240" w:lineRule="auto"/>
        <w:jc w:val="both"/>
      </w:pPr>
      <w:r>
        <w:rPr>
          <w:rFonts w:cs="Times New Roman"/>
          <w:szCs w:val="24"/>
        </w:rPr>
        <w:t xml:space="preserve">Vrsta intervencije: </w:t>
      </w:r>
      <w:r>
        <w:t xml:space="preserve">usluge savjetovanja i tehnička pomoć, posebno u pogledu održivih tehnika suzbijanja štetnih organizama i bolesti, održive upotrebe sredstava za zaštitu bilja i zdravlja životinja, prilagodbe klimatskim promjenama i ublažavanja tih promjena, uvjeta zaposlenja, obveza poslodavaca te zdravlja i sigurnosti na radu </w:t>
      </w:r>
    </w:p>
    <w:p w14:paraId="06FC63A9" w14:textId="77777777" w:rsidR="004B0E2B" w:rsidRDefault="004B0E2B" w:rsidP="00AE4AC0">
      <w:pPr>
        <w:pStyle w:val="ListParagraph"/>
        <w:numPr>
          <w:ilvl w:val="0"/>
          <w:numId w:val="7"/>
        </w:numPr>
        <w:spacing w:line="240" w:lineRule="auto"/>
        <w:jc w:val="both"/>
      </w:pPr>
      <w:r>
        <w:t xml:space="preserve">47.1.b.01. - Savjetodavne usluge i tehnička pomoć </w:t>
      </w:r>
    </w:p>
    <w:p w14:paraId="1B87F063" w14:textId="77777777" w:rsidR="004B0E2B" w:rsidRDefault="004B0E2B" w:rsidP="00AE4AC0">
      <w:pPr>
        <w:spacing w:line="240" w:lineRule="auto"/>
        <w:jc w:val="both"/>
      </w:pPr>
      <w:r>
        <w:t xml:space="preserve">Vrsta intervencije: osposobljavanje, uključujući prenošenje znanja i razmjenu najboljih praksi, posebno u pogledu održivih tehnika suzbijanja štetnih organizama i bolesti, održive upotrebe sredstava za zaštitu bilja i zdravlja životinja, prilagodbe klimatskim promjenama i ublažavanja tih promjena, kao i upotrebe organiziranih trgovinskih platformi i razmjene robe na licu mjesta te ročnih tržišta </w:t>
      </w:r>
    </w:p>
    <w:p w14:paraId="491DBCF6" w14:textId="77777777" w:rsidR="004B0E2B" w:rsidRDefault="004B0E2B" w:rsidP="00AE4AC0">
      <w:pPr>
        <w:pStyle w:val="ListParagraph"/>
        <w:numPr>
          <w:ilvl w:val="0"/>
          <w:numId w:val="7"/>
        </w:numPr>
        <w:spacing w:line="240" w:lineRule="auto"/>
        <w:jc w:val="both"/>
      </w:pPr>
      <w:r>
        <w:t>47.1.c.01. - Trening i/ili razmjena najboljih praksi</w:t>
      </w:r>
    </w:p>
    <w:p w14:paraId="14E70FA6" w14:textId="77777777" w:rsidR="004B0E2B" w:rsidRDefault="004B0E2B" w:rsidP="00AE4AC0">
      <w:pPr>
        <w:spacing w:line="240" w:lineRule="auto"/>
        <w:jc w:val="both"/>
      </w:pPr>
      <w:r>
        <w:t xml:space="preserve">Vrsta intervencije: promidžba, komunikacija i marketing, uključujući djelovanja i aktivnosti osobito usmjerene na podizanje svijesti potrošača o Unijinim sustavima kvalitete i važnosti zdrave prehrane te na diversifikaciju i konsolidaciju tržištâ </w:t>
      </w:r>
    </w:p>
    <w:p w14:paraId="7F500474" w14:textId="77777777" w:rsidR="004B0E2B" w:rsidRDefault="004B0E2B" w:rsidP="00AE4AC0">
      <w:pPr>
        <w:pStyle w:val="ListParagraph"/>
        <w:numPr>
          <w:ilvl w:val="0"/>
          <w:numId w:val="7"/>
        </w:numPr>
        <w:spacing w:line="240" w:lineRule="auto"/>
        <w:jc w:val="both"/>
      </w:pPr>
      <w:r>
        <w:t xml:space="preserve">47.1.f.01. - Promidžba, komunikacija i marketing </w:t>
      </w:r>
    </w:p>
    <w:p w14:paraId="68A6C717" w14:textId="77777777" w:rsidR="004B0E2B" w:rsidRDefault="004B0E2B" w:rsidP="00AE4AC0">
      <w:pPr>
        <w:spacing w:line="240" w:lineRule="auto"/>
        <w:jc w:val="both"/>
      </w:pPr>
      <w:r>
        <w:t xml:space="preserve">Vrsta intervencije: djelovanja za ublažavanje klimatskih promjena i prilagodbu tim promjenama </w:t>
      </w:r>
    </w:p>
    <w:p w14:paraId="6130A594" w14:textId="77777777" w:rsidR="004B0E2B" w:rsidRDefault="004B0E2B" w:rsidP="00AE4AC0">
      <w:pPr>
        <w:pStyle w:val="ListParagraph"/>
        <w:numPr>
          <w:ilvl w:val="0"/>
          <w:numId w:val="7"/>
        </w:numPr>
        <w:spacing w:line="240" w:lineRule="auto"/>
        <w:jc w:val="both"/>
      </w:pPr>
      <w:r>
        <w:lastRenderedPageBreak/>
        <w:t xml:space="preserve">47.1.i.01. - Ublažavanje posljedica klimatskih promjena i prilagodba klimatskim promjenama </w:t>
      </w:r>
    </w:p>
    <w:p w14:paraId="224D1202" w14:textId="77777777" w:rsidR="004B0E2B" w:rsidRDefault="004B0E2B" w:rsidP="00AE4AC0">
      <w:pPr>
        <w:spacing w:line="240" w:lineRule="auto"/>
        <w:jc w:val="both"/>
      </w:pPr>
      <w:r>
        <w:t xml:space="preserve">Vrsta intervencije: utvrđivanje, punjenje i popunjavanje uzajamnih fondova od strane organizacija proizvođača i njihovih udruženja priznatih na temelju Uredbe (EU) br. 1308/2013 ili članka 67. stavka 7. ove Uredbe </w:t>
      </w:r>
    </w:p>
    <w:p w14:paraId="01B89825" w14:textId="77777777" w:rsidR="004B0E2B" w:rsidRDefault="004B0E2B" w:rsidP="00AE4AC0">
      <w:pPr>
        <w:spacing w:line="240" w:lineRule="auto"/>
        <w:jc w:val="both"/>
      </w:pPr>
      <w:r>
        <w:t>Sprječavanje kriznih situacija i upravljanje njima</w:t>
      </w:r>
    </w:p>
    <w:p w14:paraId="21B16683" w14:textId="77777777" w:rsidR="004B0E2B" w:rsidRDefault="004B0E2B" w:rsidP="00AE4AC0">
      <w:pPr>
        <w:pStyle w:val="ListParagraph"/>
        <w:numPr>
          <w:ilvl w:val="0"/>
          <w:numId w:val="7"/>
        </w:numPr>
        <w:spacing w:line="240" w:lineRule="auto"/>
        <w:jc w:val="both"/>
      </w:pPr>
      <w:r>
        <w:t xml:space="preserve">47.2.a.01. </w:t>
      </w:r>
    </w:p>
    <w:p w14:paraId="2DB6635E" w14:textId="77777777" w:rsidR="004B0E2B" w:rsidRDefault="004B0E2B" w:rsidP="00AE4AC0">
      <w:pPr>
        <w:pStyle w:val="ListParagraph"/>
        <w:numPr>
          <w:ilvl w:val="0"/>
          <w:numId w:val="7"/>
        </w:numPr>
        <w:spacing w:line="240" w:lineRule="auto"/>
        <w:jc w:val="both"/>
      </w:pPr>
      <w:r>
        <w:t xml:space="preserve">47.2.b.01.  </w:t>
      </w:r>
    </w:p>
    <w:p w14:paraId="490EEB55" w14:textId="77777777" w:rsidR="004B0E2B" w:rsidRDefault="004B0E2B" w:rsidP="00AE4AC0">
      <w:pPr>
        <w:pStyle w:val="ListParagraph"/>
        <w:numPr>
          <w:ilvl w:val="0"/>
          <w:numId w:val="7"/>
        </w:numPr>
        <w:spacing w:line="240" w:lineRule="auto"/>
        <w:jc w:val="both"/>
      </w:pPr>
      <w:r>
        <w:t xml:space="preserve">47.2.c.01. </w:t>
      </w:r>
    </w:p>
    <w:p w14:paraId="5C670214" w14:textId="77777777" w:rsidR="004B0E2B" w:rsidRDefault="004B0E2B" w:rsidP="00AE4AC0">
      <w:pPr>
        <w:pStyle w:val="ListParagraph"/>
        <w:numPr>
          <w:ilvl w:val="0"/>
          <w:numId w:val="7"/>
        </w:numPr>
        <w:spacing w:line="240" w:lineRule="auto"/>
        <w:jc w:val="both"/>
      </w:pPr>
      <w:r>
        <w:t xml:space="preserve">47.2.d.01. </w:t>
      </w:r>
    </w:p>
    <w:p w14:paraId="3F208B8C" w14:textId="77777777" w:rsidR="0091420B" w:rsidRDefault="0091420B" w:rsidP="00AE4AC0">
      <w:pPr>
        <w:spacing w:line="240" w:lineRule="auto"/>
        <w:jc w:val="both"/>
        <w:rPr>
          <w:b/>
          <w:bCs/>
        </w:rPr>
      </w:pPr>
    </w:p>
    <w:p w14:paraId="76C7B02C" w14:textId="1A98CDA3" w:rsidR="004B0E2B" w:rsidRPr="00BB2658" w:rsidRDefault="00BB2658" w:rsidP="001E4C57">
      <w:pPr>
        <w:pStyle w:val="Heading3"/>
        <w:numPr>
          <w:ilvl w:val="2"/>
          <w:numId w:val="16"/>
        </w:numPr>
        <w:rPr>
          <w:rFonts w:ascii="Times New Roman" w:hAnsi="Times New Roman" w:cs="Times New Roman"/>
          <w:i/>
          <w:iCs/>
        </w:rPr>
      </w:pPr>
      <w:bookmarkStart w:id="58" w:name="_Toc148203051"/>
      <w:r>
        <w:rPr>
          <w:rFonts w:ascii="Times New Roman" w:hAnsi="Times New Roman" w:cs="Times New Roman"/>
          <w:i/>
          <w:iCs/>
        </w:rPr>
        <w:t>Suradnja</w:t>
      </w:r>
      <w:bookmarkEnd w:id="58"/>
    </w:p>
    <w:p w14:paraId="2E6631BF" w14:textId="77777777" w:rsidR="00A21ABE" w:rsidRDefault="00A21ABE" w:rsidP="00FA2C12"/>
    <w:p w14:paraId="268F7C6A" w14:textId="53C9FFDD" w:rsidR="00661541" w:rsidRDefault="00661541" w:rsidP="00661541">
      <w:pPr>
        <w:pStyle w:val="ListParagraph"/>
        <w:numPr>
          <w:ilvl w:val="0"/>
          <w:numId w:val="21"/>
        </w:numPr>
      </w:pPr>
      <w:r>
        <w:t>77.02. - Potpora za aktivnosti informiranja i promoviranja koje provode skupine proizvođača na unutarnjem tržištu</w:t>
      </w:r>
    </w:p>
    <w:p w14:paraId="13315940" w14:textId="5E431954" w:rsidR="00BF200A" w:rsidRDefault="002B0357" w:rsidP="00661541">
      <w:r>
        <w:t xml:space="preserve">KORISNICI: </w:t>
      </w:r>
    </w:p>
    <w:p w14:paraId="55BFA94C" w14:textId="77777777" w:rsidR="00BF200A" w:rsidRDefault="00996C05" w:rsidP="00BF200A">
      <w:pPr>
        <w:pStyle w:val="ListParagraph"/>
        <w:numPr>
          <w:ilvl w:val="0"/>
          <w:numId w:val="22"/>
        </w:numPr>
      </w:pPr>
      <w:r>
        <w:t>skupine proizvođača koji sudjeluju u sustavima kvalitete (sustav zaštićenih oznaka izvornosti i zaštićenih oznaka zemljopisnog podrijetla; sustav zajamčeno tradicionalnog specijaliteta; nacionalnim sustavima kvalitete)</w:t>
      </w:r>
    </w:p>
    <w:p w14:paraId="5B81E607" w14:textId="5A42F50C" w:rsidR="00996C05" w:rsidRDefault="00996C05" w:rsidP="00BF200A">
      <w:pPr>
        <w:pStyle w:val="ListParagraph"/>
        <w:numPr>
          <w:ilvl w:val="0"/>
          <w:numId w:val="22"/>
        </w:numPr>
      </w:pPr>
      <w:r>
        <w:t>udruge ekoloških poljoprivrednih proizvođača čiji su članovi proizvođači uključeni u ekološku proizvodnju u skladu s nacionalnim zakonodavstvom.</w:t>
      </w:r>
    </w:p>
    <w:p w14:paraId="5AACF30A" w14:textId="02AE5604" w:rsidR="00996C05" w:rsidRDefault="00BF200A" w:rsidP="00BF200A">
      <w:pPr>
        <w:jc w:val="both"/>
        <w:rPr>
          <w:b/>
          <w:bCs/>
        </w:rPr>
      </w:pPr>
      <w:r>
        <w:t>Prihvatljivi korisnici moraju biti organizirani i djelovati kao skupina proizvođača (udruženje), u skladu s člankom 3. stavkom 2. Uredbe (EU) br. 1151/2012, ili kao udruga ekoloških poljoprivrednih proizvođača</w:t>
      </w:r>
      <w:r w:rsidR="002B0357">
        <w:t xml:space="preserve">. </w:t>
      </w:r>
      <w:r w:rsidRPr="00BF200A">
        <w:rPr>
          <w:b/>
          <w:bCs/>
        </w:rPr>
        <w:t>Nužno je sudjelovanje svih poljoprivrednika unutar grupe</w:t>
      </w:r>
      <w:r>
        <w:rPr>
          <w:b/>
          <w:bCs/>
        </w:rPr>
        <w:t xml:space="preserve">. </w:t>
      </w:r>
    </w:p>
    <w:p w14:paraId="618A4B32" w14:textId="256C07FA" w:rsidR="002B0357" w:rsidRPr="00BF200A" w:rsidRDefault="002B0357" w:rsidP="00BF200A">
      <w:pPr>
        <w:jc w:val="both"/>
        <w:rPr>
          <w:b/>
          <w:bCs/>
        </w:rPr>
      </w:pPr>
      <w:r>
        <w:t xml:space="preserve">Prihvatljive aktivnosti su: 1. </w:t>
      </w:r>
      <w:r w:rsidRPr="002B0357">
        <w:rPr>
          <w:u w:val="single"/>
        </w:rPr>
        <w:t xml:space="preserve">organizacija sajmova, izložbi, manifestacija </w:t>
      </w:r>
      <w:r>
        <w:t xml:space="preserve">i drugih namjenskih promotivnih događanja gdje će se promovirati proizvodi iz sustava kvalitete i ekološki poljoprivredni proizvodi 2. </w:t>
      </w:r>
      <w:r w:rsidRPr="002B0357">
        <w:rPr>
          <w:u w:val="single"/>
        </w:rPr>
        <w:t xml:space="preserve">sudjelovanja korisnika na sajmovima, izložbama, manifestacijama </w:t>
      </w:r>
      <w:r>
        <w:t xml:space="preserve">i drugim namjenskim promotivnim događanjima gdje će se promovirati proizvodi iz sustava kvalitete i ekološki poljoprivredni proizvodi 3. </w:t>
      </w:r>
      <w:r w:rsidRPr="002B0357">
        <w:rPr>
          <w:u w:val="single"/>
        </w:rPr>
        <w:t xml:space="preserve">organizacija radionica, seminara i konferencija </w:t>
      </w:r>
      <w:r>
        <w:t xml:space="preserve">4. </w:t>
      </w:r>
      <w:r w:rsidRPr="002B0357">
        <w:rPr>
          <w:u w:val="single"/>
        </w:rPr>
        <w:t xml:space="preserve">sudjelovanja korisnika na radionicama, seminarima i konferencijama </w:t>
      </w:r>
      <w:r>
        <w:t xml:space="preserve">5. </w:t>
      </w:r>
      <w:r w:rsidRPr="002B0357">
        <w:rPr>
          <w:u w:val="single"/>
        </w:rPr>
        <w:t>izrada promotivnih materijala</w:t>
      </w:r>
      <w:r>
        <w:t xml:space="preserve"> 6. izrada, razvoj i održavanje interaktivne mrežne stranice skupine/udruge 7. </w:t>
      </w:r>
      <w:r w:rsidRPr="002B0357">
        <w:rPr>
          <w:u w:val="single"/>
        </w:rPr>
        <w:t>zakup oglasnog prostora 8. informativne i promotivne aktivnost</w:t>
      </w:r>
      <w:r>
        <w:t>i putem različitih kanala komunikacije, aktivnosti na prodajnim mjestima od nacionalnog ili EU značaja ili kroz HoReCa kanale.</w:t>
      </w:r>
    </w:p>
    <w:p w14:paraId="3B14832B" w14:textId="77777777" w:rsidR="00BF200A" w:rsidRDefault="00BF200A" w:rsidP="00661541"/>
    <w:p w14:paraId="65BE924D" w14:textId="77777777" w:rsidR="004B0E2B" w:rsidRDefault="004B0E2B" w:rsidP="00AE4AC0">
      <w:pPr>
        <w:pStyle w:val="ListParagraph"/>
        <w:numPr>
          <w:ilvl w:val="0"/>
          <w:numId w:val="8"/>
        </w:numPr>
        <w:spacing w:line="240" w:lineRule="auto"/>
        <w:jc w:val="both"/>
      </w:pPr>
      <w:r>
        <w:lastRenderedPageBreak/>
        <w:t xml:space="preserve">77.03. - Potpora za EIP operativne skupine </w:t>
      </w:r>
    </w:p>
    <w:p w14:paraId="5AFF79CD" w14:textId="77777777" w:rsidR="004B0E2B" w:rsidRDefault="004B0E2B" w:rsidP="00AE4AC0">
      <w:pPr>
        <w:spacing w:line="240" w:lineRule="auto"/>
        <w:jc w:val="both"/>
      </w:pPr>
      <w:r>
        <w:t xml:space="preserve">Potpora za EIP operativne skupine kojom se potiče suradnja i povezivanje istraživanja i poljoprivredne prakse te bolja razmjena informacija o postojećim i novim procesima, postupcima i tehnologijama u proizvodnji </w:t>
      </w:r>
    </w:p>
    <w:p w14:paraId="15F0818C" w14:textId="77777777" w:rsidR="004B0E2B" w:rsidRDefault="004B0E2B" w:rsidP="00AE4AC0">
      <w:pPr>
        <w:spacing w:line="240" w:lineRule="auto"/>
        <w:jc w:val="both"/>
      </w:pPr>
      <w:r>
        <w:t xml:space="preserve">KORISNICI: Prihvatljivi korisnici su EIP operativne skupine (osnovane nakon 1.1.2023.) koje se sastoje od najmanje dva partnera, a koji mogu uključivati fizičke i pravne osobe upisane u Upisnik poljoprivrednika u rangu mikro, malog ili srednjeg poduzeća, priznate proizvođačke organizacije u poljoprivrednom i prehrambeno-prerađivačkom sektoru te druge fizičke i pravne osobe relevantne za provedbu inovativnih projekata (isključujući javnopravna tijela i LAG-ove).  </w:t>
      </w:r>
    </w:p>
    <w:p w14:paraId="46A683B1" w14:textId="77777777" w:rsidR="004B0E2B" w:rsidRDefault="004B0E2B" w:rsidP="00AE4AC0">
      <w:pPr>
        <w:pStyle w:val="ListParagraph"/>
        <w:numPr>
          <w:ilvl w:val="0"/>
          <w:numId w:val="8"/>
        </w:numPr>
        <w:spacing w:line="240" w:lineRule="auto"/>
        <w:jc w:val="both"/>
      </w:pPr>
      <w:r>
        <w:t>77.04. - Potpora za kratke lance opskrbe i lokalna tržišta</w:t>
      </w:r>
    </w:p>
    <w:p w14:paraId="7D17011A" w14:textId="215FA4B6" w:rsidR="004B0E2B" w:rsidRDefault="008521AB" w:rsidP="00AE4AC0">
      <w:pPr>
        <w:spacing w:line="240" w:lineRule="auto"/>
        <w:jc w:val="both"/>
      </w:pPr>
      <w:r>
        <w:t xml:space="preserve">KORISNICI: </w:t>
      </w:r>
      <w:r w:rsidR="004B0E2B">
        <w:t>EIP operativne skupine (osnovane nakon 1.1.2023.) koje se sastoje od najmanje sedam partnera, a koji mogu uključivati fizičke i pravne osobe upisane u Upisnik poljoprivrednika ekonomske veličine od 3.000 do 100.000 EUR SO, priznate proizvođačke organizacije u poljoprivrednom i prehrambeno-prerađivačkom sektoru te druge fizičke i pravne osobe koje se bave djelatnostima povezanim s uspostavom, radom i razvojem kratkih lanaca opskrbe i lokalnih tržišta, a koje nisu veletrgovci ili trgovački lanci, javnopravna tijela te LAG-ovi.</w:t>
      </w:r>
    </w:p>
    <w:p w14:paraId="3DCC8AA6" w14:textId="24CB612C" w:rsidR="001C296F" w:rsidRDefault="001C296F" w:rsidP="008521AB">
      <w:pPr>
        <w:pStyle w:val="ListParagraph"/>
        <w:numPr>
          <w:ilvl w:val="0"/>
          <w:numId w:val="24"/>
        </w:numPr>
        <w:spacing w:line="240" w:lineRule="auto"/>
        <w:jc w:val="both"/>
      </w:pPr>
      <w:r>
        <w:t xml:space="preserve">77.05. - </w:t>
      </w:r>
      <w:r w:rsidR="006A0AD1">
        <w:t xml:space="preserve">Potpora za uspostavu i rad proizvođačkih organizacija </w:t>
      </w:r>
    </w:p>
    <w:p w14:paraId="3C93CEBB" w14:textId="33F92191" w:rsidR="006A0AD1" w:rsidRDefault="008521AB" w:rsidP="00AE4AC0">
      <w:pPr>
        <w:spacing w:line="240" w:lineRule="auto"/>
        <w:jc w:val="both"/>
      </w:pPr>
      <w:r>
        <w:t>KORISNICI:</w:t>
      </w:r>
      <w:r w:rsidR="006A0AD1">
        <w:t xml:space="preserve"> proizvođačke organizacije (pravne osobe) u rangu mikro, malih i srednjih poduzeća (MSP), priznate od strane Ministarstva poljoprivrede nakon 1. siječnja 2022. godine. Proizvođačka organizacija mora imati najmanje 7 članova. Proizvođačka organizacija mora predati poslovni plan za petogodišnje razdoblje, navodeći jasne ciljeve organizacije. </w:t>
      </w:r>
    </w:p>
    <w:p w14:paraId="1EF08CE9" w14:textId="40BCB0A9" w:rsidR="008521AB" w:rsidRDefault="008521AB" w:rsidP="00AE4AC0">
      <w:pPr>
        <w:spacing w:line="240" w:lineRule="auto"/>
        <w:jc w:val="both"/>
      </w:pPr>
      <w:r>
        <w:t xml:space="preserve">Prihvatljive aktivnosti -  iz poslovnog plana, a koje doprinose ostvarenju barem jednog od slijedećih ciljeva: </w:t>
      </w:r>
    </w:p>
    <w:p w14:paraId="67AC13A6" w14:textId="77777777" w:rsidR="008521AB" w:rsidRDefault="008521AB" w:rsidP="00AE4AC0">
      <w:pPr>
        <w:spacing w:line="240" w:lineRule="auto"/>
        <w:jc w:val="both"/>
      </w:pPr>
      <w:r>
        <w:t xml:space="preserve">a) prilagodba proizvodnje i proizvoda zahtjevima tržišta </w:t>
      </w:r>
    </w:p>
    <w:p w14:paraId="32B7E9BF" w14:textId="77777777" w:rsidR="008521AB" w:rsidRDefault="008521AB" w:rsidP="00AE4AC0">
      <w:pPr>
        <w:spacing w:line="240" w:lineRule="auto"/>
        <w:jc w:val="both"/>
      </w:pPr>
      <w:r>
        <w:t xml:space="preserve">b) zajedničko plasiranje proizvoda na tržište uključujući pripremu za prodaju, centralizaciju prodaje i ponude kupcima na veliko </w:t>
      </w:r>
    </w:p>
    <w:p w14:paraId="10737529" w14:textId="77777777" w:rsidR="008521AB" w:rsidRDefault="008521AB" w:rsidP="00AE4AC0">
      <w:pPr>
        <w:spacing w:line="240" w:lineRule="auto"/>
        <w:jc w:val="both"/>
      </w:pPr>
      <w:r>
        <w:t xml:space="preserve">c) određivanje zajedničkih pravila o proizvodnji, posebno u pogledu ubiranja plodova i dostupnosti </w:t>
      </w:r>
    </w:p>
    <w:p w14:paraId="6A3F6200" w14:textId="548F1708" w:rsidR="006A0AD1" w:rsidRDefault="008521AB" w:rsidP="00AE4AC0">
      <w:pPr>
        <w:spacing w:line="240" w:lineRule="auto"/>
        <w:jc w:val="both"/>
      </w:pPr>
      <w:r>
        <w:t>d) razvoj poslovnih i marketinških vještina te olakšavanje inovativnih procesa i digitalizacije.</w:t>
      </w:r>
    </w:p>
    <w:p w14:paraId="6B61C585" w14:textId="77777777" w:rsidR="00F80188" w:rsidRDefault="00F80188" w:rsidP="00AE4AC0">
      <w:pPr>
        <w:spacing w:line="240" w:lineRule="auto"/>
        <w:jc w:val="both"/>
      </w:pPr>
    </w:p>
    <w:p w14:paraId="27CC6C4B" w14:textId="43F9AF45" w:rsidR="00CF3D18" w:rsidRPr="00BB2658" w:rsidRDefault="00BB2658" w:rsidP="00860450">
      <w:pPr>
        <w:pStyle w:val="Heading3"/>
        <w:numPr>
          <w:ilvl w:val="2"/>
          <w:numId w:val="16"/>
        </w:numPr>
        <w:rPr>
          <w:rFonts w:ascii="Times New Roman" w:hAnsi="Times New Roman" w:cs="Times New Roman"/>
          <w:i/>
          <w:iCs/>
        </w:rPr>
      </w:pPr>
      <w:bookmarkStart w:id="59" w:name="_Toc148203052"/>
      <w:r>
        <w:rPr>
          <w:rFonts w:ascii="Times New Roman" w:hAnsi="Times New Roman" w:cs="Times New Roman"/>
          <w:i/>
          <w:iCs/>
        </w:rPr>
        <w:t>Sustavi</w:t>
      </w:r>
      <w:r w:rsidR="00F80188" w:rsidRPr="00BB2658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kvalitete</w:t>
      </w:r>
      <w:bookmarkEnd w:id="59"/>
      <w:r>
        <w:rPr>
          <w:rFonts w:ascii="Times New Roman" w:hAnsi="Times New Roman" w:cs="Times New Roman"/>
          <w:i/>
          <w:iCs/>
        </w:rPr>
        <w:t xml:space="preserve"> </w:t>
      </w:r>
      <w:r w:rsidR="00F80188" w:rsidRPr="00BB2658">
        <w:rPr>
          <w:rFonts w:ascii="Times New Roman" w:hAnsi="Times New Roman" w:cs="Times New Roman"/>
          <w:i/>
          <w:iCs/>
        </w:rPr>
        <w:t xml:space="preserve"> </w:t>
      </w:r>
    </w:p>
    <w:p w14:paraId="357E3B54" w14:textId="77777777" w:rsidR="00181874" w:rsidRPr="00181874" w:rsidRDefault="00181874" w:rsidP="00181874"/>
    <w:p w14:paraId="5AEAC640" w14:textId="77777777" w:rsidR="008E281D" w:rsidRDefault="008E281D" w:rsidP="00FE54A9">
      <w:pPr>
        <w:pStyle w:val="ListParagraph"/>
        <w:numPr>
          <w:ilvl w:val="0"/>
          <w:numId w:val="7"/>
        </w:numPr>
        <w:spacing w:line="240" w:lineRule="auto"/>
        <w:jc w:val="both"/>
      </w:pPr>
      <w:r>
        <w:t>47.1.g.01. - Sustavi kvalitete za poljoprivredne proizvode</w:t>
      </w:r>
    </w:p>
    <w:p w14:paraId="052125BA" w14:textId="77777777" w:rsidR="008E281D" w:rsidRPr="008E281D" w:rsidRDefault="008E281D" w:rsidP="008E281D">
      <w:pPr>
        <w:spacing w:line="240" w:lineRule="auto"/>
        <w:jc w:val="both"/>
        <w:rPr>
          <w:rFonts w:cs="Times New Roman"/>
          <w:szCs w:val="24"/>
        </w:rPr>
      </w:pPr>
      <w:r w:rsidRPr="008E281D">
        <w:rPr>
          <w:rFonts w:cs="Times New Roman"/>
          <w:szCs w:val="24"/>
        </w:rPr>
        <w:t xml:space="preserve">KORISNICI: </w:t>
      </w:r>
      <w:r>
        <w:t xml:space="preserve">priznate proizvođačke organizacije, udruženja priznatih proizvođačkih organizacija, priznate transnacionalne proizvođačke organizacije sa sjedištem u Republici Hrvatskoj, kao i </w:t>
      </w:r>
      <w:r>
        <w:lastRenderedPageBreak/>
        <w:t xml:space="preserve">priznata udruženja transnacionalnih proizvođačkih organizacija sa sjedištem u Republici Hrvatskoj, u sektoru voća i povrća, s odobrenim operativnim programom. Intervencija se može provoditi i na pojedinačnim poljoprivrednim gospodarstvima članova navedenih organizacija proizvođača. </w:t>
      </w:r>
      <w:r w:rsidRPr="008E281D">
        <w:rPr>
          <w:rFonts w:cs="Times New Roman"/>
          <w:szCs w:val="24"/>
        </w:rPr>
        <w:t xml:space="preserve"> </w:t>
      </w:r>
    </w:p>
    <w:p w14:paraId="3E7682A1" w14:textId="5FA4FE25" w:rsidR="008E281D" w:rsidRPr="00566139" w:rsidRDefault="00566139" w:rsidP="008E281D">
      <w:pPr>
        <w:spacing w:line="240" w:lineRule="auto"/>
        <w:jc w:val="both"/>
      </w:pPr>
      <w:r w:rsidRPr="00566139">
        <w:t>P</w:t>
      </w:r>
      <w:r w:rsidR="008E281D" w:rsidRPr="00566139">
        <w:t xml:space="preserve">rihvatljive aktivnosti: sudjelovanje, u, i ispunjavanja kriterija programa kvalitete u skladu s nacionalnim i EU zakonodavstvom </w:t>
      </w:r>
    </w:p>
    <w:p w14:paraId="30757AA1" w14:textId="77777777" w:rsidR="00566139" w:rsidRDefault="00FA2C12" w:rsidP="00640119">
      <w:pPr>
        <w:pStyle w:val="ListParagraph"/>
        <w:numPr>
          <w:ilvl w:val="0"/>
          <w:numId w:val="17"/>
        </w:numPr>
      </w:pPr>
      <w:r>
        <w:t>77.01. - Potpora za sudjelovanje poljoprivrednika u sustavima kvalitete</w:t>
      </w:r>
    </w:p>
    <w:p w14:paraId="1B30AE13" w14:textId="1B233358" w:rsidR="00FA2C12" w:rsidRDefault="008E281D" w:rsidP="00566139">
      <w:r>
        <w:t>KORISNICI:</w:t>
      </w:r>
      <w:r w:rsidR="00FA2C12">
        <w:t xml:space="preserve"> poljoprivrednici (</w:t>
      </w:r>
      <w:r w:rsidR="00FA2C12" w:rsidRPr="00566139">
        <w:rPr>
          <w:b/>
          <w:bCs/>
        </w:rPr>
        <w:t>pojedinačno ili skupina)</w:t>
      </w:r>
      <w:r w:rsidR="00FA2C12">
        <w:t xml:space="preserve"> upisani u Upisnik poljoprivrednika koji sudjeluju u 1 ili više sustava kvalitete u nastavku: </w:t>
      </w:r>
    </w:p>
    <w:p w14:paraId="3592CEE4" w14:textId="77777777" w:rsidR="00FA2C12" w:rsidRDefault="00FA2C12" w:rsidP="00FA2C12">
      <w:pPr>
        <w:pStyle w:val="ListParagraph"/>
        <w:numPr>
          <w:ilvl w:val="0"/>
          <w:numId w:val="18"/>
        </w:numPr>
      </w:pPr>
      <w:r>
        <w:t>sustavu kvalitete za zaštićene oznake izvornosti i zaštićene oznake zemljopisnog podrijetla (poljoprivredni i prehrambeni proizvodi i aromatizirani vinski proizvodi)sustavu za zajamčeno tradicionalne specijalitete</w:t>
      </w:r>
    </w:p>
    <w:p w14:paraId="5C17DF50" w14:textId="77777777" w:rsidR="00FA2C12" w:rsidRDefault="00FA2C12" w:rsidP="00FA2C12">
      <w:pPr>
        <w:pStyle w:val="ListParagraph"/>
        <w:numPr>
          <w:ilvl w:val="0"/>
          <w:numId w:val="18"/>
        </w:numPr>
      </w:pPr>
      <w:r>
        <w:t>sustavu neobveznih izraza kvalitete u skladu s EU i nacionalnim zakonodavstvom</w:t>
      </w:r>
    </w:p>
    <w:p w14:paraId="1ADEDBC7" w14:textId="77777777" w:rsidR="00FA2C12" w:rsidRDefault="00FA2C12" w:rsidP="00FA2C12">
      <w:pPr>
        <w:pStyle w:val="ListParagraph"/>
        <w:numPr>
          <w:ilvl w:val="0"/>
          <w:numId w:val="18"/>
        </w:numPr>
      </w:pPr>
      <w:r>
        <w:t>nacionalnom sustavu kvalitete</w:t>
      </w:r>
    </w:p>
    <w:p w14:paraId="72A2215B" w14:textId="77777777" w:rsidR="00FA2C12" w:rsidRDefault="00FA2C12" w:rsidP="00FA2C12">
      <w:pPr>
        <w:pStyle w:val="ListParagraph"/>
        <w:numPr>
          <w:ilvl w:val="0"/>
          <w:numId w:val="18"/>
        </w:numPr>
      </w:pPr>
      <w:r>
        <w:t>sustavu ekološke poljoprivredne proizvodnje.</w:t>
      </w:r>
    </w:p>
    <w:p w14:paraId="7FB21173" w14:textId="77777777" w:rsidR="00566139" w:rsidRPr="00566139" w:rsidRDefault="00566139" w:rsidP="00FE54A9">
      <w:pPr>
        <w:spacing w:line="240" w:lineRule="auto"/>
        <w:jc w:val="both"/>
      </w:pPr>
      <w:r w:rsidRPr="00566139">
        <w:t>Prihvatljive aktivnosti odnosno troškovi:</w:t>
      </w:r>
    </w:p>
    <w:p w14:paraId="6408E657" w14:textId="77777777" w:rsidR="00566139" w:rsidRDefault="00566139" w:rsidP="00566139">
      <w:pPr>
        <w:pStyle w:val="ListParagraph"/>
        <w:numPr>
          <w:ilvl w:val="0"/>
          <w:numId w:val="19"/>
        </w:numPr>
        <w:spacing w:line="240" w:lineRule="auto"/>
        <w:jc w:val="both"/>
      </w:pPr>
      <w:r>
        <w:t>troškovi ulaska u sustav kvalitete;</w:t>
      </w:r>
    </w:p>
    <w:p w14:paraId="2B9ABB64" w14:textId="77777777" w:rsidR="00566139" w:rsidRDefault="00566139" w:rsidP="00566139">
      <w:pPr>
        <w:pStyle w:val="ListParagraph"/>
        <w:numPr>
          <w:ilvl w:val="0"/>
          <w:numId w:val="19"/>
        </w:numPr>
        <w:spacing w:line="240" w:lineRule="auto"/>
        <w:jc w:val="both"/>
      </w:pPr>
      <w:r>
        <w:t>godišnji troškovi sudjelovanja u sustavu kvalitete ili sustavu ekološke proizvodnje</w:t>
      </w:r>
    </w:p>
    <w:p w14:paraId="659E0610" w14:textId="1A96F0A5" w:rsidR="00CF66F8" w:rsidRDefault="00566139" w:rsidP="00566139">
      <w:pPr>
        <w:pStyle w:val="ListParagraph"/>
        <w:numPr>
          <w:ilvl w:val="0"/>
          <w:numId w:val="19"/>
        </w:numPr>
        <w:spacing w:line="240" w:lineRule="auto"/>
        <w:jc w:val="both"/>
      </w:pPr>
      <w:r>
        <w:t xml:space="preserve">troškovi stručne kontrole i certifikacije ovlaštenog kontrolnog tijela. </w:t>
      </w:r>
    </w:p>
    <w:p w14:paraId="212B6A1A" w14:textId="77777777" w:rsidR="00CF66F8" w:rsidRDefault="00CF66F8" w:rsidP="00FE54A9">
      <w:pPr>
        <w:spacing w:line="240" w:lineRule="auto"/>
        <w:jc w:val="both"/>
      </w:pPr>
    </w:p>
    <w:p w14:paraId="060F8672" w14:textId="77777777" w:rsidR="00085208" w:rsidRPr="00085208" w:rsidRDefault="00085208" w:rsidP="00085208">
      <w:pPr>
        <w:pStyle w:val="ListParagraph"/>
        <w:keepNext/>
        <w:keepLines/>
        <w:numPr>
          <w:ilvl w:val="0"/>
          <w:numId w:val="20"/>
        </w:numPr>
        <w:spacing w:before="40" w:after="0" w:line="276" w:lineRule="auto"/>
        <w:contextualSpacing w:val="0"/>
        <w:outlineLvl w:val="1"/>
        <w:rPr>
          <w:rFonts w:eastAsiaTheme="majorEastAsia" w:cstheme="majorBidi"/>
          <w:b/>
          <w:vanish/>
          <w:szCs w:val="26"/>
          <w14:ligatures w14:val="none"/>
        </w:rPr>
      </w:pPr>
      <w:bookmarkStart w:id="60" w:name="_Toc148202656"/>
      <w:bookmarkStart w:id="61" w:name="_Toc148202992"/>
      <w:bookmarkStart w:id="62" w:name="_Toc148203053"/>
      <w:bookmarkEnd w:id="60"/>
      <w:bookmarkEnd w:id="61"/>
      <w:bookmarkEnd w:id="62"/>
    </w:p>
    <w:p w14:paraId="145E6887" w14:textId="77777777" w:rsidR="00085208" w:rsidRPr="00085208" w:rsidRDefault="00085208" w:rsidP="00085208">
      <w:pPr>
        <w:pStyle w:val="ListParagraph"/>
        <w:keepNext/>
        <w:keepLines/>
        <w:numPr>
          <w:ilvl w:val="0"/>
          <w:numId w:val="20"/>
        </w:numPr>
        <w:spacing w:before="40" w:after="0" w:line="276" w:lineRule="auto"/>
        <w:contextualSpacing w:val="0"/>
        <w:outlineLvl w:val="1"/>
        <w:rPr>
          <w:rFonts w:eastAsiaTheme="majorEastAsia" w:cstheme="majorBidi"/>
          <w:b/>
          <w:vanish/>
          <w:szCs w:val="26"/>
          <w14:ligatures w14:val="none"/>
        </w:rPr>
      </w:pPr>
      <w:bookmarkStart w:id="63" w:name="_Toc148202657"/>
      <w:bookmarkStart w:id="64" w:name="_Toc148202993"/>
      <w:bookmarkStart w:id="65" w:name="_Toc148203054"/>
      <w:bookmarkEnd w:id="63"/>
      <w:bookmarkEnd w:id="64"/>
      <w:bookmarkEnd w:id="65"/>
    </w:p>
    <w:p w14:paraId="22A63A3D" w14:textId="77777777" w:rsidR="00085208" w:rsidRPr="00085208" w:rsidRDefault="00085208" w:rsidP="00085208">
      <w:pPr>
        <w:pStyle w:val="ListParagraph"/>
        <w:keepNext/>
        <w:keepLines/>
        <w:numPr>
          <w:ilvl w:val="0"/>
          <w:numId w:val="20"/>
        </w:numPr>
        <w:spacing w:before="40" w:after="0" w:line="276" w:lineRule="auto"/>
        <w:contextualSpacing w:val="0"/>
        <w:outlineLvl w:val="1"/>
        <w:rPr>
          <w:rFonts w:eastAsiaTheme="majorEastAsia" w:cstheme="majorBidi"/>
          <w:b/>
          <w:vanish/>
          <w:szCs w:val="26"/>
          <w14:ligatures w14:val="none"/>
        </w:rPr>
      </w:pPr>
      <w:bookmarkStart w:id="66" w:name="_Toc148202658"/>
      <w:bookmarkStart w:id="67" w:name="_Toc148202994"/>
      <w:bookmarkStart w:id="68" w:name="_Toc148203055"/>
      <w:bookmarkEnd w:id="66"/>
      <w:bookmarkEnd w:id="67"/>
      <w:bookmarkEnd w:id="68"/>
    </w:p>
    <w:p w14:paraId="6858CA13" w14:textId="77777777" w:rsidR="00085208" w:rsidRPr="00085208" w:rsidRDefault="00085208" w:rsidP="00085208">
      <w:pPr>
        <w:pStyle w:val="ListParagraph"/>
        <w:keepNext/>
        <w:keepLines/>
        <w:numPr>
          <w:ilvl w:val="0"/>
          <w:numId w:val="20"/>
        </w:numPr>
        <w:spacing w:before="40" w:after="0" w:line="276" w:lineRule="auto"/>
        <w:contextualSpacing w:val="0"/>
        <w:outlineLvl w:val="1"/>
        <w:rPr>
          <w:rFonts w:eastAsiaTheme="majorEastAsia" w:cstheme="majorBidi"/>
          <w:b/>
          <w:vanish/>
          <w:szCs w:val="26"/>
          <w14:ligatures w14:val="none"/>
        </w:rPr>
      </w:pPr>
      <w:bookmarkStart w:id="69" w:name="_Toc148202659"/>
      <w:bookmarkStart w:id="70" w:name="_Toc148202995"/>
      <w:bookmarkStart w:id="71" w:name="_Toc148203056"/>
      <w:bookmarkEnd w:id="69"/>
      <w:bookmarkEnd w:id="70"/>
      <w:bookmarkEnd w:id="71"/>
    </w:p>
    <w:p w14:paraId="7AB62E6B" w14:textId="77777777" w:rsidR="00085208" w:rsidRPr="00085208" w:rsidRDefault="00085208" w:rsidP="00085208">
      <w:pPr>
        <w:pStyle w:val="ListParagraph"/>
        <w:keepNext/>
        <w:keepLines/>
        <w:numPr>
          <w:ilvl w:val="0"/>
          <w:numId w:val="20"/>
        </w:numPr>
        <w:spacing w:before="40" w:after="0" w:line="276" w:lineRule="auto"/>
        <w:contextualSpacing w:val="0"/>
        <w:outlineLvl w:val="1"/>
        <w:rPr>
          <w:rFonts w:eastAsiaTheme="majorEastAsia" w:cstheme="majorBidi"/>
          <w:b/>
          <w:vanish/>
          <w:szCs w:val="26"/>
          <w14:ligatures w14:val="none"/>
        </w:rPr>
      </w:pPr>
      <w:bookmarkStart w:id="72" w:name="_Toc148202660"/>
      <w:bookmarkStart w:id="73" w:name="_Toc148202996"/>
      <w:bookmarkStart w:id="74" w:name="_Toc148203057"/>
      <w:bookmarkEnd w:id="72"/>
      <w:bookmarkEnd w:id="73"/>
      <w:bookmarkEnd w:id="74"/>
    </w:p>
    <w:p w14:paraId="6CA4C83C" w14:textId="77777777" w:rsidR="00085208" w:rsidRPr="00085208" w:rsidRDefault="00085208" w:rsidP="00085208">
      <w:pPr>
        <w:pStyle w:val="ListParagraph"/>
        <w:keepNext/>
        <w:keepLines/>
        <w:numPr>
          <w:ilvl w:val="0"/>
          <w:numId w:val="20"/>
        </w:numPr>
        <w:spacing w:before="40" w:after="0" w:line="276" w:lineRule="auto"/>
        <w:contextualSpacing w:val="0"/>
        <w:outlineLvl w:val="1"/>
        <w:rPr>
          <w:rFonts w:eastAsiaTheme="majorEastAsia" w:cstheme="majorBidi"/>
          <w:b/>
          <w:vanish/>
          <w:szCs w:val="26"/>
          <w14:ligatures w14:val="none"/>
        </w:rPr>
      </w:pPr>
      <w:bookmarkStart w:id="75" w:name="_Toc148202661"/>
      <w:bookmarkStart w:id="76" w:name="_Toc148202997"/>
      <w:bookmarkStart w:id="77" w:name="_Toc148203058"/>
      <w:bookmarkEnd w:id="75"/>
      <w:bookmarkEnd w:id="76"/>
      <w:bookmarkEnd w:id="77"/>
    </w:p>
    <w:p w14:paraId="5F2C6955" w14:textId="77777777" w:rsidR="00085208" w:rsidRPr="00085208" w:rsidRDefault="00085208" w:rsidP="00085208">
      <w:pPr>
        <w:pStyle w:val="ListParagraph"/>
        <w:keepNext/>
        <w:keepLines/>
        <w:numPr>
          <w:ilvl w:val="0"/>
          <w:numId w:val="20"/>
        </w:numPr>
        <w:spacing w:before="40" w:after="0" w:line="276" w:lineRule="auto"/>
        <w:contextualSpacing w:val="0"/>
        <w:outlineLvl w:val="1"/>
        <w:rPr>
          <w:rFonts w:eastAsiaTheme="majorEastAsia" w:cstheme="majorBidi"/>
          <w:b/>
          <w:vanish/>
          <w:szCs w:val="26"/>
          <w14:ligatures w14:val="none"/>
        </w:rPr>
      </w:pPr>
      <w:bookmarkStart w:id="78" w:name="_Toc148202662"/>
      <w:bookmarkStart w:id="79" w:name="_Toc148202998"/>
      <w:bookmarkStart w:id="80" w:name="_Toc148203059"/>
      <w:bookmarkEnd w:id="78"/>
      <w:bookmarkEnd w:id="79"/>
      <w:bookmarkEnd w:id="80"/>
    </w:p>
    <w:p w14:paraId="1EE6BC4C" w14:textId="77777777" w:rsidR="00085208" w:rsidRPr="00085208" w:rsidRDefault="00085208" w:rsidP="00085208">
      <w:pPr>
        <w:pStyle w:val="ListParagraph"/>
        <w:keepNext/>
        <w:keepLines/>
        <w:numPr>
          <w:ilvl w:val="0"/>
          <w:numId w:val="20"/>
        </w:numPr>
        <w:spacing w:before="40" w:after="0" w:line="276" w:lineRule="auto"/>
        <w:contextualSpacing w:val="0"/>
        <w:outlineLvl w:val="1"/>
        <w:rPr>
          <w:rFonts w:eastAsiaTheme="majorEastAsia" w:cstheme="majorBidi"/>
          <w:b/>
          <w:vanish/>
          <w:szCs w:val="26"/>
          <w14:ligatures w14:val="none"/>
        </w:rPr>
      </w:pPr>
      <w:bookmarkStart w:id="81" w:name="_Toc148202663"/>
      <w:bookmarkStart w:id="82" w:name="_Toc148202999"/>
      <w:bookmarkStart w:id="83" w:name="_Toc148203060"/>
      <w:bookmarkEnd w:id="81"/>
      <w:bookmarkEnd w:id="82"/>
      <w:bookmarkEnd w:id="83"/>
    </w:p>
    <w:p w14:paraId="66DF6CC6" w14:textId="77777777" w:rsidR="00085208" w:rsidRPr="00085208" w:rsidRDefault="00085208" w:rsidP="00085208">
      <w:pPr>
        <w:pStyle w:val="ListParagraph"/>
        <w:keepNext/>
        <w:keepLines/>
        <w:numPr>
          <w:ilvl w:val="1"/>
          <w:numId w:val="20"/>
        </w:numPr>
        <w:spacing w:before="40" w:after="0" w:line="276" w:lineRule="auto"/>
        <w:contextualSpacing w:val="0"/>
        <w:outlineLvl w:val="1"/>
        <w:rPr>
          <w:rFonts w:eastAsiaTheme="majorEastAsia" w:cstheme="majorBidi"/>
          <w:b/>
          <w:vanish/>
          <w:szCs w:val="26"/>
          <w14:ligatures w14:val="none"/>
        </w:rPr>
      </w:pPr>
      <w:bookmarkStart w:id="84" w:name="_Toc148202664"/>
      <w:bookmarkStart w:id="85" w:name="_Toc148203000"/>
      <w:bookmarkStart w:id="86" w:name="_Toc148203061"/>
      <w:bookmarkEnd w:id="84"/>
      <w:bookmarkEnd w:id="85"/>
      <w:bookmarkEnd w:id="86"/>
    </w:p>
    <w:p w14:paraId="18037767" w14:textId="4EFB0BEE" w:rsidR="00085208" w:rsidRPr="00085208" w:rsidRDefault="00B40E43" w:rsidP="00085208">
      <w:pPr>
        <w:pStyle w:val="Heading2"/>
        <w:numPr>
          <w:ilvl w:val="1"/>
          <w:numId w:val="20"/>
        </w:numPr>
      </w:pPr>
      <w:bookmarkStart w:id="87" w:name="_Toc148203062"/>
      <w:r>
        <w:t>Dodatni edukativni materijali</w:t>
      </w:r>
      <w:bookmarkEnd w:id="87"/>
      <w:r>
        <w:t xml:space="preserve"> </w:t>
      </w:r>
    </w:p>
    <w:p w14:paraId="23C5B60A" w14:textId="58634CC7" w:rsidR="00FC5025" w:rsidRDefault="00D82AE8" w:rsidP="00E40F8C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 nastavku se nalaze edukativni materijali</w:t>
      </w:r>
      <w:r w:rsidR="00E40F8C">
        <w:rPr>
          <w:rFonts w:cs="Times New Roman"/>
          <w:szCs w:val="24"/>
        </w:rPr>
        <w:t xml:space="preserve"> koje smatramo korisnima u kontekstu poticanja suradnje među ruralnim dionicima i s obzirom na devet polja za suradnju te pripadajućih kategorija među kojima možete birati prilikom popunjavanja formulara za prilagođavanje Vašeg profila tako da možete sudjelovati u povezivanju korisnika. Savjetujemo vam da pregledate</w:t>
      </w:r>
      <w:r w:rsidR="00FC5025">
        <w:rPr>
          <w:rFonts w:cs="Times New Roman"/>
          <w:szCs w:val="24"/>
        </w:rPr>
        <w:t xml:space="preserve"> i proučite ove materijale jer smo suzili izbor na one koje smatramo ključnima. </w:t>
      </w:r>
    </w:p>
    <w:p w14:paraId="16D81854" w14:textId="7FE9C07B" w:rsidR="00740A2F" w:rsidRDefault="00FC5025" w:rsidP="00E40F8C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Materijali u odlomku „Poslovanje“ se tiču općenito dobrih i inovativnih praksi u ruralnom i poljoprivrednom sektoru kao i općeg znanja u kontekstu suvremenih </w:t>
      </w:r>
      <w:r w:rsidR="00464820">
        <w:rPr>
          <w:rFonts w:cs="Times New Roman"/>
          <w:szCs w:val="24"/>
        </w:rPr>
        <w:t>trendova u suradnji, marketingu i prodaji poljoprivrednih proizvoda i usluga</w:t>
      </w:r>
      <w:r w:rsidR="00DB4E97">
        <w:rPr>
          <w:rFonts w:cs="Times New Roman"/>
          <w:szCs w:val="24"/>
        </w:rPr>
        <w:t xml:space="preserve">. Posebice su važni dijelovi koji govore o okvirima boljeg povezivanja ruralnih dionika s tržištem – čitanje takvih materijala doprinosi razvoju dubljeg razumijevanja </w:t>
      </w:r>
      <w:r w:rsidR="00F863A1">
        <w:rPr>
          <w:rFonts w:cs="Times New Roman"/>
          <w:szCs w:val="24"/>
        </w:rPr>
        <w:t>tržišne logike</w:t>
      </w:r>
      <w:r w:rsidR="00FD1141">
        <w:rPr>
          <w:rFonts w:cs="Times New Roman"/>
          <w:szCs w:val="24"/>
        </w:rPr>
        <w:t xml:space="preserve">. Materijali koji se odnose na Suradnju i udruživanje uglavnom sadrže primjere dobre prakse iz drugih EU zemalja. Proučavanje načina na koji su nastale uspješne organizacije/udruženja proizvođača, agro-klasteri i sl. inicijative </w:t>
      </w:r>
      <w:r w:rsidR="00740A2F">
        <w:rPr>
          <w:rFonts w:cs="Times New Roman"/>
          <w:szCs w:val="24"/>
        </w:rPr>
        <w:t xml:space="preserve">pomaže staviti stvari u perspektivu, što omogućuje potpuno novo razmišljanje o suradnji i potencijalima partnerstva. </w:t>
      </w:r>
    </w:p>
    <w:p w14:paraId="26186938" w14:textId="093E191D" w:rsidR="00FA35CF" w:rsidRPr="00BB2658" w:rsidRDefault="00BB2658" w:rsidP="000D790A">
      <w:pPr>
        <w:pStyle w:val="ListParagraph"/>
        <w:numPr>
          <w:ilvl w:val="2"/>
          <w:numId w:val="20"/>
        </w:numPr>
        <w:spacing w:line="240" w:lineRule="auto"/>
        <w:jc w:val="both"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 xml:space="preserve">Poslovanje </w:t>
      </w:r>
    </w:p>
    <w:p w14:paraId="42FE85FF" w14:textId="77777777" w:rsidR="00FA35CF" w:rsidRPr="000D790A" w:rsidRDefault="00FA35CF" w:rsidP="000D790A">
      <w:pPr>
        <w:spacing w:line="240" w:lineRule="auto"/>
        <w:jc w:val="both"/>
        <w:rPr>
          <w:rFonts w:cs="Times New Roman"/>
          <w:i/>
          <w:iCs/>
          <w:szCs w:val="24"/>
        </w:rPr>
      </w:pPr>
      <w:r w:rsidRPr="000D790A">
        <w:rPr>
          <w:rFonts w:cs="Times New Roman"/>
          <w:i/>
          <w:iCs/>
          <w:szCs w:val="24"/>
        </w:rPr>
        <w:lastRenderedPageBreak/>
        <w:t>Food Supply Chain and Business Model Innovation</w:t>
      </w:r>
    </w:p>
    <w:p w14:paraId="39674DD8" w14:textId="1474252E" w:rsidR="00FA35CF" w:rsidRDefault="00077D0E" w:rsidP="000D790A">
      <w:pPr>
        <w:spacing w:line="240" w:lineRule="auto"/>
        <w:jc w:val="both"/>
        <w:rPr>
          <w:rFonts w:cs="Times New Roman"/>
          <w:szCs w:val="24"/>
        </w:rPr>
      </w:pPr>
      <w:hyperlink r:id="rId11" w:history="1">
        <w:r w:rsidR="000D790A" w:rsidRPr="00D46E84">
          <w:rPr>
            <w:rStyle w:val="Hyperlink"/>
            <w:rFonts w:cs="Times New Roman"/>
            <w:szCs w:val="24"/>
          </w:rPr>
          <w:t>https://www.mdpi.com/2304-8158/9/2/132</w:t>
        </w:r>
      </w:hyperlink>
    </w:p>
    <w:p w14:paraId="47F69602" w14:textId="2DEDBD0B" w:rsidR="000D790A" w:rsidRPr="000D790A" w:rsidRDefault="000D790A" w:rsidP="000D790A">
      <w:pPr>
        <w:spacing w:line="240" w:lineRule="auto"/>
        <w:jc w:val="both"/>
        <w:rPr>
          <w:rFonts w:cs="Times New Roman"/>
          <w:i/>
          <w:iCs/>
          <w:szCs w:val="24"/>
        </w:rPr>
      </w:pPr>
      <w:r w:rsidRPr="000D790A">
        <w:rPr>
          <w:rFonts w:cs="Times New Roman"/>
          <w:i/>
          <w:iCs/>
          <w:szCs w:val="24"/>
        </w:rPr>
        <w:t>LINK methodology: A participatory guide to business models that link smallholders to markets</w:t>
      </w:r>
    </w:p>
    <w:p w14:paraId="2CF4C82E" w14:textId="77777777" w:rsidR="000D790A" w:rsidRDefault="000D790A" w:rsidP="000D790A">
      <w:pPr>
        <w:spacing w:line="240" w:lineRule="auto"/>
        <w:jc w:val="both"/>
        <w:rPr>
          <w:rFonts w:cs="Times New Roman"/>
          <w:szCs w:val="24"/>
        </w:rPr>
      </w:pPr>
      <w:r w:rsidRPr="00325A8A">
        <w:rPr>
          <w:rFonts w:cs="Times New Roman"/>
          <w:szCs w:val="24"/>
        </w:rPr>
        <w:t xml:space="preserve">https://www.researchgate.net/publication/258437305_LINK_methodology_A_participatory_guide_to_business_models_that_link_smallholders_to_markets </w:t>
      </w:r>
    </w:p>
    <w:p w14:paraId="5940BB16" w14:textId="77777777" w:rsidR="00FA35CF" w:rsidRDefault="00FA35CF" w:rsidP="000D790A">
      <w:pPr>
        <w:spacing w:line="240" w:lineRule="auto"/>
        <w:jc w:val="both"/>
        <w:rPr>
          <w:rFonts w:cs="Times New Roman"/>
          <w:szCs w:val="24"/>
        </w:rPr>
      </w:pPr>
    </w:p>
    <w:p w14:paraId="65B18ECB" w14:textId="4AAA6219" w:rsidR="000D790A" w:rsidRPr="00BB2658" w:rsidRDefault="00BB2658" w:rsidP="000D790A">
      <w:pPr>
        <w:pStyle w:val="ListParagraph"/>
        <w:numPr>
          <w:ilvl w:val="2"/>
          <w:numId w:val="20"/>
        </w:numPr>
        <w:spacing w:line="240" w:lineRule="auto"/>
        <w:jc w:val="both"/>
        <w:rPr>
          <w:rFonts w:cs="Times New Roman"/>
          <w:i/>
          <w:iCs/>
          <w:szCs w:val="24"/>
        </w:rPr>
      </w:pPr>
      <w:r w:rsidRPr="00BB2658">
        <w:rPr>
          <w:rFonts w:cs="Times New Roman"/>
          <w:i/>
          <w:iCs/>
          <w:szCs w:val="24"/>
        </w:rPr>
        <w:t>Suradnja i udruživanje</w:t>
      </w:r>
    </w:p>
    <w:p w14:paraId="7DAA0A83" w14:textId="77777777" w:rsidR="00FA35CF" w:rsidRPr="000D790A" w:rsidRDefault="00FA35CF" w:rsidP="000D790A">
      <w:pPr>
        <w:spacing w:line="240" w:lineRule="auto"/>
        <w:jc w:val="both"/>
        <w:rPr>
          <w:rFonts w:cs="Times New Roman"/>
          <w:i/>
          <w:iCs/>
          <w:szCs w:val="24"/>
        </w:rPr>
      </w:pPr>
      <w:r w:rsidRPr="000D790A">
        <w:rPr>
          <w:rFonts w:cs="Times New Roman"/>
          <w:i/>
          <w:iCs/>
          <w:szCs w:val="24"/>
        </w:rPr>
        <w:t xml:space="preserve">New initiatives for sustainable food: A case study of an organic producer cooperative </w:t>
      </w:r>
    </w:p>
    <w:p w14:paraId="7F623A59" w14:textId="5D8F4397" w:rsidR="00FA35CF" w:rsidRDefault="00077D0E" w:rsidP="000D790A">
      <w:pPr>
        <w:spacing w:line="240" w:lineRule="auto"/>
        <w:jc w:val="both"/>
        <w:rPr>
          <w:rFonts w:cs="Times New Roman"/>
          <w:szCs w:val="24"/>
        </w:rPr>
      </w:pPr>
      <w:hyperlink r:id="rId12" w:history="1">
        <w:r w:rsidR="000D790A" w:rsidRPr="00D46E84">
          <w:rPr>
            <w:rStyle w:val="Hyperlink"/>
            <w:rFonts w:cs="Times New Roman"/>
            <w:szCs w:val="24"/>
          </w:rPr>
          <w:t>https://www.econstor.eu/handle/10419/80233</w:t>
        </w:r>
      </w:hyperlink>
    </w:p>
    <w:p w14:paraId="5C64116D" w14:textId="77777777" w:rsidR="00FA35CF" w:rsidRPr="000D790A" w:rsidRDefault="00FA35CF" w:rsidP="000D790A">
      <w:pPr>
        <w:spacing w:line="240" w:lineRule="auto"/>
        <w:jc w:val="both"/>
        <w:rPr>
          <w:rFonts w:cs="Times New Roman"/>
          <w:i/>
          <w:iCs/>
          <w:szCs w:val="24"/>
        </w:rPr>
      </w:pPr>
      <w:r w:rsidRPr="000D790A">
        <w:rPr>
          <w:rFonts w:cs="Times New Roman"/>
          <w:i/>
          <w:iCs/>
          <w:szCs w:val="24"/>
        </w:rPr>
        <w:t>Farmer Cooperation as a Means for Creating Local Food Systems—Potentials and Challenges</w:t>
      </w:r>
    </w:p>
    <w:p w14:paraId="05FD6CDA" w14:textId="55EB6A36" w:rsidR="00FA35CF" w:rsidRDefault="00077D0E" w:rsidP="000D790A">
      <w:pPr>
        <w:spacing w:line="240" w:lineRule="auto"/>
        <w:jc w:val="both"/>
        <w:rPr>
          <w:rFonts w:cs="Times New Roman"/>
          <w:szCs w:val="24"/>
        </w:rPr>
      </w:pPr>
      <w:hyperlink r:id="rId13" w:history="1">
        <w:r w:rsidR="00FA35CF" w:rsidRPr="00D46E84">
          <w:rPr>
            <w:rStyle w:val="Hyperlink"/>
            <w:rFonts w:cs="Times New Roman"/>
            <w:szCs w:val="24"/>
          </w:rPr>
          <w:t>https://www.mdpi.com/2071-1050/9/6/925</w:t>
        </w:r>
      </w:hyperlink>
      <w:r w:rsidR="00FA35CF" w:rsidRPr="00325A8A">
        <w:rPr>
          <w:rFonts w:cs="Times New Roman"/>
          <w:szCs w:val="24"/>
        </w:rPr>
        <w:t xml:space="preserve"> </w:t>
      </w:r>
    </w:p>
    <w:p w14:paraId="064E8F09" w14:textId="77777777" w:rsidR="00FA35CF" w:rsidRPr="000D790A" w:rsidRDefault="00FA35CF" w:rsidP="000D790A">
      <w:pPr>
        <w:spacing w:line="240" w:lineRule="auto"/>
        <w:jc w:val="both"/>
        <w:rPr>
          <w:rFonts w:cs="Times New Roman"/>
          <w:i/>
          <w:iCs/>
          <w:szCs w:val="24"/>
        </w:rPr>
      </w:pPr>
      <w:r w:rsidRPr="000D790A">
        <w:rPr>
          <w:rFonts w:cs="Times New Roman"/>
          <w:i/>
          <w:iCs/>
          <w:szCs w:val="24"/>
        </w:rPr>
        <w:t>Producer organizations as transition intermediaries? Insights  from organic and conventional</w:t>
      </w:r>
      <w:r w:rsidRPr="000D790A">
        <w:rPr>
          <w:rFonts w:cs="Times New Roman"/>
          <w:b/>
          <w:bCs/>
          <w:i/>
          <w:iCs/>
          <w:szCs w:val="24"/>
        </w:rPr>
        <w:t xml:space="preserve"> </w:t>
      </w:r>
      <w:r w:rsidRPr="000D790A">
        <w:rPr>
          <w:rFonts w:cs="Times New Roman"/>
          <w:i/>
          <w:iCs/>
          <w:szCs w:val="24"/>
        </w:rPr>
        <w:t>vegetable systems in Uruguay</w:t>
      </w:r>
    </w:p>
    <w:p w14:paraId="08047D95" w14:textId="0FBEE7D9" w:rsidR="00FA35CF" w:rsidRDefault="00077D0E" w:rsidP="000D790A">
      <w:pPr>
        <w:spacing w:line="240" w:lineRule="auto"/>
        <w:jc w:val="both"/>
        <w:rPr>
          <w:rFonts w:cs="Times New Roman"/>
          <w:szCs w:val="24"/>
        </w:rPr>
      </w:pPr>
      <w:hyperlink r:id="rId14" w:history="1">
        <w:r w:rsidR="000D790A" w:rsidRPr="00D46E84">
          <w:rPr>
            <w:rStyle w:val="Hyperlink"/>
            <w:rFonts w:cs="Times New Roman"/>
            <w:szCs w:val="24"/>
          </w:rPr>
          <w:t>https://link.springer.com/article/10.1007/s10460-022-10316-3</w:t>
        </w:r>
      </w:hyperlink>
    </w:p>
    <w:p w14:paraId="4BDF8F6D" w14:textId="77777777" w:rsidR="000D790A" w:rsidRPr="000D790A" w:rsidRDefault="000D790A" w:rsidP="000D790A">
      <w:pPr>
        <w:spacing w:line="240" w:lineRule="auto"/>
        <w:jc w:val="both"/>
        <w:rPr>
          <w:rFonts w:cs="Times New Roman"/>
          <w:i/>
          <w:iCs/>
          <w:szCs w:val="24"/>
        </w:rPr>
      </w:pPr>
      <w:r w:rsidRPr="000D790A">
        <w:rPr>
          <w:rFonts w:cs="Times New Roman"/>
          <w:i/>
          <w:iCs/>
          <w:szCs w:val="24"/>
        </w:rPr>
        <w:t>The impact of producer organizations on farm performance: The case study of large farms from Slovakia</w:t>
      </w:r>
    </w:p>
    <w:p w14:paraId="5A8E32C5" w14:textId="5DB8B0AD" w:rsidR="000D790A" w:rsidRDefault="00077D0E" w:rsidP="000D790A">
      <w:pPr>
        <w:spacing w:line="240" w:lineRule="auto"/>
        <w:jc w:val="both"/>
        <w:rPr>
          <w:rFonts w:cs="Times New Roman"/>
          <w:szCs w:val="24"/>
        </w:rPr>
      </w:pPr>
      <w:hyperlink r:id="rId15" w:history="1">
        <w:r w:rsidR="00181874" w:rsidRPr="00D46E84">
          <w:rPr>
            <w:rStyle w:val="Hyperlink"/>
            <w:rFonts w:cs="Times New Roman"/>
            <w:szCs w:val="24"/>
          </w:rPr>
          <w:t>https://www.sciencedirect.com/science/article/pii/S0306919217307972?via%3Dihub</w:t>
        </w:r>
      </w:hyperlink>
    </w:p>
    <w:p w14:paraId="6EF3602C" w14:textId="77777777" w:rsidR="00181874" w:rsidRPr="00325A8A" w:rsidRDefault="00181874" w:rsidP="000D790A">
      <w:pPr>
        <w:spacing w:line="240" w:lineRule="auto"/>
        <w:jc w:val="both"/>
        <w:rPr>
          <w:rFonts w:cs="Times New Roman"/>
          <w:szCs w:val="24"/>
        </w:rPr>
      </w:pPr>
    </w:p>
    <w:p w14:paraId="2D41A7A5" w14:textId="77777777" w:rsidR="00FA35CF" w:rsidRDefault="00FA35CF" w:rsidP="00E40F8C">
      <w:pPr>
        <w:spacing w:line="240" w:lineRule="auto"/>
        <w:jc w:val="both"/>
        <w:rPr>
          <w:rFonts w:cs="Times New Roman"/>
          <w:szCs w:val="24"/>
        </w:rPr>
      </w:pPr>
    </w:p>
    <w:p w14:paraId="429DFFB5" w14:textId="77777777" w:rsidR="00325A8A" w:rsidRDefault="00325A8A" w:rsidP="00E40F8C">
      <w:pPr>
        <w:spacing w:line="240" w:lineRule="auto"/>
        <w:jc w:val="both"/>
        <w:rPr>
          <w:rFonts w:cs="Times New Roman"/>
          <w:szCs w:val="24"/>
        </w:rPr>
      </w:pPr>
    </w:p>
    <w:p w14:paraId="1948E36A" w14:textId="77777777" w:rsidR="00325A8A" w:rsidRDefault="00325A8A" w:rsidP="00E40F8C">
      <w:pPr>
        <w:spacing w:line="240" w:lineRule="auto"/>
        <w:jc w:val="both"/>
        <w:rPr>
          <w:rFonts w:cs="Times New Roman"/>
          <w:szCs w:val="24"/>
        </w:rPr>
      </w:pPr>
    </w:p>
    <w:p w14:paraId="3B781AB7" w14:textId="77777777" w:rsidR="00325A8A" w:rsidRDefault="00325A8A" w:rsidP="00E40F8C">
      <w:pPr>
        <w:spacing w:line="240" w:lineRule="auto"/>
        <w:jc w:val="both"/>
        <w:rPr>
          <w:rFonts w:cs="Times New Roman"/>
          <w:szCs w:val="24"/>
        </w:rPr>
      </w:pPr>
    </w:p>
    <w:p w14:paraId="579FBCD2" w14:textId="77777777" w:rsidR="00325A8A" w:rsidRPr="00325A8A" w:rsidRDefault="00325A8A" w:rsidP="00325A8A">
      <w:pPr>
        <w:spacing w:line="240" w:lineRule="auto"/>
        <w:jc w:val="both"/>
        <w:rPr>
          <w:rFonts w:cs="Times New Roman"/>
          <w:szCs w:val="24"/>
        </w:rPr>
      </w:pPr>
    </w:p>
    <w:p w14:paraId="261BA65F" w14:textId="77777777" w:rsidR="00325A8A" w:rsidRPr="00325A8A" w:rsidRDefault="00325A8A" w:rsidP="00325A8A">
      <w:pPr>
        <w:spacing w:line="240" w:lineRule="auto"/>
        <w:jc w:val="both"/>
        <w:rPr>
          <w:rFonts w:cs="Times New Roman"/>
          <w:szCs w:val="24"/>
        </w:rPr>
      </w:pPr>
    </w:p>
    <w:p w14:paraId="26E1F3BE" w14:textId="77777777" w:rsidR="00325A8A" w:rsidRDefault="00325A8A" w:rsidP="00E40F8C">
      <w:pPr>
        <w:spacing w:line="240" w:lineRule="auto"/>
        <w:jc w:val="both"/>
        <w:rPr>
          <w:rFonts w:cs="Times New Roman"/>
          <w:szCs w:val="24"/>
        </w:rPr>
      </w:pPr>
    </w:p>
    <w:p w14:paraId="5BC2D56F" w14:textId="77777777" w:rsidR="00E40F8C" w:rsidRPr="009F2B5D" w:rsidRDefault="00E40F8C" w:rsidP="009F2B5D">
      <w:pPr>
        <w:spacing w:line="360" w:lineRule="auto"/>
        <w:jc w:val="both"/>
        <w:rPr>
          <w:rFonts w:cs="Times New Roman"/>
          <w:szCs w:val="24"/>
        </w:rPr>
      </w:pPr>
    </w:p>
    <w:sectPr w:rsidR="00E40F8C" w:rsidRPr="009F2B5D" w:rsidSect="00540882"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B0FC1" w14:textId="77777777" w:rsidR="00A50B07" w:rsidRDefault="00A50B07" w:rsidP="00CB0656">
      <w:pPr>
        <w:spacing w:after="0" w:line="240" w:lineRule="auto"/>
      </w:pPr>
      <w:r>
        <w:separator/>
      </w:r>
    </w:p>
  </w:endnote>
  <w:endnote w:type="continuationSeparator" w:id="0">
    <w:p w14:paraId="1DB14C7A" w14:textId="77777777" w:rsidR="00A50B07" w:rsidRDefault="00A50B07" w:rsidP="00CB0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7745195"/>
      <w:docPartObj>
        <w:docPartGallery w:val="Page Numbers (Bottom of Page)"/>
        <w:docPartUnique/>
      </w:docPartObj>
    </w:sdtPr>
    <w:sdtEndPr/>
    <w:sdtContent>
      <w:p w14:paraId="2F969B81" w14:textId="77777777" w:rsidR="00540882" w:rsidRDefault="0054088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D85DDC" w14:textId="54CCE3D2" w:rsidR="00540882" w:rsidRPr="0031382E" w:rsidRDefault="0031382E" w:rsidP="0031382E">
    <w:pPr>
      <w:pStyle w:val="NormalWeb"/>
      <w:spacing w:before="0" w:beforeAutospacing="0" w:after="160" w:afterAutospacing="0"/>
      <w:jc w:val="center"/>
      <w:rPr>
        <w:i/>
        <w:iCs/>
        <w:sz w:val="22"/>
        <w:szCs w:val="22"/>
      </w:rPr>
    </w:pPr>
    <w:r w:rsidRPr="00D33734">
      <w:rPr>
        <w:i/>
        <w:iCs/>
        <w:color w:val="000000"/>
        <w:sz w:val="22"/>
        <w:szCs w:val="22"/>
      </w:rPr>
      <w:t>Ovaj projekt je neizravno primio financiranje Europske unije putem programa Horizon 2020 za istraživanje i inovacije u sklopu projekta dRural (ugovor o dodjeli sredstava br. 101017304)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E45FC" w14:textId="77777777" w:rsidR="00A50B07" w:rsidRDefault="00A50B07" w:rsidP="00CB0656">
      <w:pPr>
        <w:spacing w:after="0" w:line="240" w:lineRule="auto"/>
      </w:pPr>
      <w:r>
        <w:separator/>
      </w:r>
    </w:p>
  </w:footnote>
  <w:footnote w:type="continuationSeparator" w:id="0">
    <w:p w14:paraId="4E480F5B" w14:textId="77777777" w:rsidR="00A50B07" w:rsidRDefault="00A50B07" w:rsidP="00CB0656">
      <w:pPr>
        <w:spacing w:after="0" w:line="240" w:lineRule="auto"/>
      </w:pPr>
      <w:r>
        <w:continuationSeparator/>
      </w:r>
    </w:p>
  </w:footnote>
  <w:footnote w:id="1">
    <w:p w14:paraId="23C21FA6" w14:textId="6A5E4A1F" w:rsidR="00EE7EBE" w:rsidRPr="00EE7EBE" w:rsidRDefault="00D558D3" w:rsidP="00EE7EBE">
      <w:pPr>
        <w:rPr>
          <w:sz w:val="18"/>
          <w:szCs w:val="18"/>
        </w:rPr>
      </w:pPr>
      <w:r w:rsidRPr="00EE7EBE">
        <w:rPr>
          <w:rStyle w:val="FootnoteReference"/>
          <w:sz w:val="18"/>
          <w:szCs w:val="18"/>
        </w:rPr>
        <w:footnoteRef/>
      </w:r>
      <w:r w:rsidRPr="00EE7EBE">
        <w:rPr>
          <w:sz w:val="18"/>
          <w:szCs w:val="18"/>
        </w:rPr>
        <w:t xml:space="preserve"> </w:t>
      </w:r>
      <w:r w:rsidR="00EE7EBE" w:rsidRPr="00EE7EBE">
        <w:rPr>
          <w:sz w:val="18"/>
          <w:szCs w:val="18"/>
        </w:rPr>
        <w:t>Inkluzivna tržišta</w:t>
      </w:r>
      <w:r w:rsidR="00EE7EBE">
        <w:rPr>
          <w:sz w:val="18"/>
          <w:szCs w:val="18"/>
        </w:rPr>
        <w:t>/</w:t>
      </w:r>
      <w:r w:rsidR="00EE7EBE" w:rsidRPr="00EE7EBE">
        <w:rPr>
          <w:sz w:val="18"/>
          <w:szCs w:val="18"/>
        </w:rPr>
        <w:t>inkluzivna ekonomija</w:t>
      </w:r>
      <w:r w:rsidR="00EE7EBE">
        <w:rPr>
          <w:sz w:val="18"/>
          <w:szCs w:val="18"/>
        </w:rPr>
        <w:t xml:space="preserve"> - </w:t>
      </w:r>
      <w:r w:rsidR="00EE7EBE" w:rsidRPr="00EE7EBE">
        <w:rPr>
          <w:sz w:val="18"/>
          <w:szCs w:val="18"/>
        </w:rPr>
        <w:t>ekonomsk</w:t>
      </w:r>
      <w:r w:rsidR="00EE7EBE">
        <w:rPr>
          <w:sz w:val="18"/>
          <w:szCs w:val="18"/>
        </w:rPr>
        <w:t>i</w:t>
      </w:r>
      <w:r w:rsidR="00EE7EBE" w:rsidRPr="00EE7EBE">
        <w:rPr>
          <w:sz w:val="18"/>
          <w:szCs w:val="18"/>
        </w:rPr>
        <w:t xml:space="preserve"> sustav</w:t>
      </w:r>
      <w:r w:rsidR="00EE7EBE">
        <w:rPr>
          <w:sz w:val="18"/>
          <w:szCs w:val="18"/>
        </w:rPr>
        <w:t>i</w:t>
      </w:r>
      <w:r w:rsidR="00EE7EBE" w:rsidRPr="00EE7EBE">
        <w:rPr>
          <w:sz w:val="18"/>
          <w:szCs w:val="18"/>
        </w:rPr>
        <w:t xml:space="preserve"> i tržišta usmjerena na uključivanje svih članova društva, posebno onih koji su marginalizirani, siromašni ili ranjivi. svrha inkluzivnih tržišta je stvaranje prilika za ekonomski rast, zapošljavanje i dostupnost proizvoda i usluga za sve građane, bez obzira na socijalnu, ekonomsku ili kulturnu pozadinu</w:t>
      </w:r>
    </w:p>
    <w:p w14:paraId="1A4A60B6" w14:textId="6944F340" w:rsidR="00D558D3" w:rsidRPr="00D558D3" w:rsidRDefault="00D558D3">
      <w:pPr>
        <w:pStyle w:val="FootnoteText"/>
        <w:rPr>
          <w:lang w:val="en-US"/>
        </w:rPr>
      </w:pPr>
    </w:p>
  </w:footnote>
  <w:footnote w:id="2">
    <w:p w14:paraId="5F7B1662" w14:textId="2157B4EC" w:rsidR="00CB0656" w:rsidRPr="0031382E" w:rsidRDefault="00CB0656" w:rsidP="0031382E">
      <w:pPr>
        <w:spacing w:after="0" w:line="240" w:lineRule="auto"/>
        <w:jc w:val="both"/>
        <w:rPr>
          <w:sz w:val="18"/>
          <w:szCs w:val="18"/>
        </w:rPr>
      </w:pPr>
      <w:r w:rsidRPr="0031382E">
        <w:rPr>
          <w:rStyle w:val="FootnoteReference"/>
          <w:sz w:val="18"/>
          <w:szCs w:val="18"/>
        </w:rPr>
        <w:footnoteRef/>
      </w:r>
      <w:r w:rsidRPr="0031382E">
        <w:rPr>
          <w:sz w:val="18"/>
          <w:szCs w:val="18"/>
        </w:rPr>
        <w:t xml:space="preserve"> </w:t>
      </w:r>
      <w:r w:rsidR="00B005AA" w:rsidRPr="0031382E">
        <w:rPr>
          <w:sz w:val="18"/>
          <w:szCs w:val="18"/>
        </w:rPr>
        <w:t xml:space="preserve">Vodič za proizvođačke organizacije: </w:t>
      </w:r>
      <w:hyperlink r:id="rId1" w:history="1">
        <w:r w:rsidR="00B005AA" w:rsidRPr="0031382E">
          <w:rPr>
            <w:rStyle w:val="Hyperlink"/>
            <w:sz w:val="18"/>
            <w:szCs w:val="18"/>
          </w:rPr>
          <w:t>https://ruralnirazvoj.hr/files/MPS-Brosura-200x200-Vodic-za-proizvodacke-organizacije.pdf</w:t>
        </w:r>
      </w:hyperlink>
    </w:p>
  </w:footnote>
  <w:footnote w:id="3">
    <w:p w14:paraId="1BDA7746" w14:textId="659C1619" w:rsidR="008B3FFB" w:rsidRPr="0031382E" w:rsidRDefault="008B3FFB" w:rsidP="0031382E">
      <w:pPr>
        <w:spacing w:after="0" w:line="240" w:lineRule="auto"/>
        <w:rPr>
          <w:sz w:val="18"/>
          <w:szCs w:val="18"/>
        </w:rPr>
      </w:pPr>
      <w:r w:rsidRPr="0031382E">
        <w:rPr>
          <w:rStyle w:val="FootnoteReference"/>
          <w:sz w:val="18"/>
          <w:szCs w:val="18"/>
        </w:rPr>
        <w:footnoteRef/>
      </w:r>
      <w:r w:rsidRPr="0031382E">
        <w:rPr>
          <w:sz w:val="18"/>
          <w:szCs w:val="18"/>
        </w:rPr>
        <w:t xml:space="preserve"> </w:t>
      </w:r>
      <w:r w:rsidR="00F920C3" w:rsidRPr="0031382E">
        <w:rPr>
          <w:sz w:val="18"/>
          <w:szCs w:val="18"/>
        </w:rPr>
        <w:t xml:space="preserve">Smjernice za osnivanje proizvođačkih organizacija: </w:t>
      </w:r>
      <w:hyperlink r:id="rId2" w:history="1">
        <w:r w:rsidR="00F920C3" w:rsidRPr="0031382E">
          <w:rPr>
            <w:rStyle w:val="Hyperlink"/>
            <w:sz w:val="18"/>
            <w:szCs w:val="18"/>
          </w:rPr>
          <w:t>https://narodne-novine.nn.hr/clanci/sluzbeni/2018_07_68_1405.html</w:t>
        </w:r>
      </w:hyperlink>
      <w:r w:rsidRPr="0031382E">
        <w:rPr>
          <w:sz w:val="18"/>
          <w:szCs w:val="18"/>
        </w:rPr>
        <w:t xml:space="preserve"> </w:t>
      </w:r>
    </w:p>
  </w:footnote>
  <w:footnote w:id="4">
    <w:p w14:paraId="55E9DEB9" w14:textId="70A56105" w:rsidR="00C40EB5" w:rsidRPr="0031382E" w:rsidRDefault="00C40EB5" w:rsidP="0031382E">
      <w:pPr>
        <w:pStyle w:val="FootnoteText"/>
        <w:rPr>
          <w:sz w:val="18"/>
          <w:szCs w:val="18"/>
        </w:rPr>
      </w:pPr>
      <w:r w:rsidRPr="0031382E">
        <w:rPr>
          <w:rStyle w:val="FootnoteReference"/>
          <w:sz w:val="18"/>
          <w:szCs w:val="18"/>
        </w:rPr>
        <w:footnoteRef/>
      </w:r>
      <w:r w:rsidRPr="0031382E">
        <w:rPr>
          <w:sz w:val="18"/>
          <w:szCs w:val="18"/>
        </w:rPr>
        <w:t xml:space="preserve"> </w:t>
      </w:r>
      <w:r w:rsidR="00434441" w:rsidRPr="0031382E">
        <w:rPr>
          <w:sz w:val="18"/>
          <w:szCs w:val="18"/>
        </w:rPr>
        <w:t xml:space="preserve">EIP-agri operativne skupine: </w:t>
      </w:r>
      <w:hyperlink r:id="rId3" w:history="1">
        <w:r w:rsidR="00434441" w:rsidRPr="0031382E">
          <w:rPr>
            <w:rStyle w:val="Hyperlink"/>
            <w:sz w:val="18"/>
            <w:szCs w:val="18"/>
          </w:rPr>
          <w:t>https://ec.europa.eu/eip/agriculture/en/eip-agri-operational-groups-%E2%80%93-basic-principles%3Fstakeholder=3394.html</w:t>
        </w:r>
      </w:hyperlink>
      <w:r w:rsidRPr="0031382E">
        <w:rPr>
          <w:sz w:val="18"/>
          <w:szCs w:val="18"/>
        </w:rPr>
        <w:t xml:space="preserve"> </w:t>
      </w:r>
    </w:p>
  </w:footnote>
  <w:footnote w:id="5">
    <w:p w14:paraId="4F7FE386" w14:textId="42BC3391" w:rsidR="00895982" w:rsidRPr="0031382E" w:rsidRDefault="00895982" w:rsidP="0031382E">
      <w:pPr>
        <w:spacing w:after="0" w:line="240" w:lineRule="auto"/>
        <w:rPr>
          <w:sz w:val="18"/>
          <w:szCs w:val="18"/>
        </w:rPr>
      </w:pPr>
      <w:r w:rsidRPr="0031382E">
        <w:rPr>
          <w:rStyle w:val="FootnoteReference"/>
          <w:sz w:val="18"/>
          <w:szCs w:val="18"/>
        </w:rPr>
        <w:footnoteRef/>
      </w:r>
      <w:r w:rsidRPr="0031382E">
        <w:rPr>
          <w:sz w:val="18"/>
          <w:szCs w:val="18"/>
        </w:rPr>
        <w:t xml:space="preserve"> </w:t>
      </w:r>
      <w:r w:rsidRPr="0031382E">
        <w:rPr>
          <w:sz w:val="18"/>
          <w:szCs w:val="18"/>
          <w:lang w:val="en-US"/>
        </w:rPr>
        <w:t xml:space="preserve">Primjer: </w:t>
      </w:r>
      <w:hyperlink r:id="rId4" w:anchor=":~:text=,u%20okviru%20predlo%C5%BEenih%20aktivnosti%20npr" w:history="1">
        <w:r w:rsidRPr="0031382E">
          <w:rPr>
            <w:rStyle w:val="Hyperlink"/>
            <w:sz w:val="18"/>
            <w:szCs w:val="18"/>
          </w:rPr>
          <w:t>https://ruralnirazvoj.hr/mjera/m16/#:~:text=,u%20okviru%20predlo%C5%BEenih%20aktivnosti%20npr</w:t>
        </w:r>
      </w:hyperlink>
      <w:r w:rsidRPr="0031382E">
        <w:rPr>
          <w:sz w:val="18"/>
          <w:szCs w:val="18"/>
        </w:rPr>
        <w:t xml:space="preserve"> </w:t>
      </w:r>
    </w:p>
  </w:footnote>
  <w:footnote w:id="6">
    <w:p w14:paraId="755A973F" w14:textId="3859359D" w:rsidR="00CA18BA" w:rsidRPr="0031382E" w:rsidRDefault="00CA18BA">
      <w:pPr>
        <w:pStyle w:val="FootnoteText"/>
        <w:rPr>
          <w:sz w:val="18"/>
          <w:szCs w:val="18"/>
          <w:lang w:val="en-US"/>
        </w:rPr>
      </w:pPr>
      <w:r w:rsidRPr="0031382E">
        <w:rPr>
          <w:rStyle w:val="FootnoteReference"/>
          <w:sz w:val="18"/>
          <w:szCs w:val="18"/>
        </w:rPr>
        <w:footnoteRef/>
      </w:r>
      <w:r w:rsidRPr="0031382E">
        <w:rPr>
          <w:sz w:val="18"/>
          <w:szCs w:val="18"/>
        </w:rPr>
        <w:t xml:space="preserve"> </w:t>
      </w:r>
      <w:r w:rsidRPr="0031382E">
        <w:rPr>
          <w:sz w:val="18"/>
          <w:szCs w:val="18"/>
          <w:lang w:val="en-US"/>
        </w:rPr>
        <w:t>Izvor:</w:t>
      </w:r>
      <w:r w:rsidR="006D6924" w:rsidRPr="0031382E">
        <w:rPr>
          <w:sz w:val="18"/>
          <w:szCs w:val="18"/>
          <w:lang w:val="en-US"/>
        </w:rPr>
        <w:t xml:space="preserve"> </w:t>
      </w:r>
      <w:hyperlink r:id="rId5" w:history="1">
        <w:r w:rsidR="006D6924" w:rsidRPr="0031382E">
          <w:rPr>
            <w:rStyle w:val="Hyperlink"/>
            <w:sz w:val="18"/>
            <w:szCs w:val="18"/>
          </w:rPr>
          <w:t>https://research.bangor.ac.uk/portal/files/36417338/Collaboration_for_innovative_routes_to_market_Post_Print.pdf</w:t>
        </w:r>
      </w:hyperlink>
      <w:r w:rsidRPr="0031382E">
        <w:rPr>
          <w:rStyle w:val="Hyperlink"/>
          <w:sz w:val="18"/>
          <w:szCs w:val="18"/>
        </w:rPr>
        <w:t xml:space="preserve"> </w:t>
      </w:r>
    </w:p>
  </w:footnote>
  <w:footnote w:id="7">
    <w:p w14:paraId="7C99200C" w14:textId="052A8416" w:rsidR="008F4F44" w:rsidRPr="0031382E" w:rsidRDefault="008F4F44">
      <w:pPr>
        <w:pStyle w:val="FootnoteText"/>
        <w:rPr>
          <w:sz w:val="18"/>
          <w:szCs w:val="18"/>
          <w:lang w:val="en-US"/>
        </w:rPr>
      </w:pPr>
      <w:r w:rsidRPr="0031382E">
        <w:rPr>
          <w:rStyle w:val="FootnoteReference"/>
          <w:sz w:val="18"/>
          <w:szCs w:val="18"/>
        </w:rPr>
        <w:footnoteRef/>
      </w:r>
      <w:r w:rsidRPr="0031382E">
        <w:rPr>
          <w:sz w:val="18"/>
          <w:szCs w:val="18"/>
        </w:rPr>
        <w:t xml:space="preserve"> </w:t>
      </w:r>
      <w:hyperlink r:id="rId6" w:history="1">
        <w:r w:rsidRPr="0031382E">
          <w:rPr>
            <w:rStyle w:val="Hyperlink"/>
            <w:sz w:val="18"/>
            <w:szCs w:val="18"/>
          </w:rPr>
          <w:t>http://www.wyevalleyproduce.co.uk/</w:t>
        </w:r>
      </w:hyperlink>
      <w:r w:rsidRPr="0031382E">
        <w:rPr>
          <w:sz w:val="18"/>
          <w:szCs w:val="18"/>
        </w:rPr>
        <w:t xml:space="preserve"> </w:t>
      </w:r>
    </w:p>
  </w:footnote>
  <w:footnote w:id="8">
    <w:p w14:paraId="61114D1A" w14:textId="4F3227E5" w:rsidR="00F01888" w:rsidRPr="0031382E" w:rsidRDefault="00F01888">
      <w:pPr>
        <w:pStyle w:val="FootnoteText"/>
        <w:rPr>
          <w:sz w:val="18"/>
          <w:szCs w:val="18"/>
          <w:lang w:val="en-US"/>
        </w:rPr>
      </w:pPr>
      <w:r w:rsidRPr="0031382E">
        <w:rPr>
          <w:rStyle w:val="FootnoteReference"/>
          <w:sz w:val="18"/>
          <w:szCs w:val="18"/>
        </w:rPr>
        <w:footnoteRef/>
      </w:r>
      <w:r w:rsidRPr="0031382E">
        <w:rPr>
          <w:sz w:val="18"/>
          <w:szCs w:val="18"/>
        </w:rPr>
        <w:t xml:space="preserve"> </w:t>
      </w:r>
      <w:hyperlink r:id="rId7" w:history="1">
        <w:r w:rsidRPr="0031382E">
          <w:rPr>
            <w:rStyle w:val="Hyperlink"/>
            <w:sz w:val="18"/>
            <w:szCs w:val="18"/>
          </w:rPr>
          <w:t>https://www.negesathome.co.uk/</w:t>
        </w:r>
      </w:hyperlink>
      <w:r w:rsidRPr="0031382E">
        <w:rPr>
          <w:sz w:val="18"/>
          <w:szCs w:val="18"/>
        </w:rPr>
        <w:t xml:space="preserve"> </w:t>
      </w:r>
    </w:p>
  </w:footnote>
  <w:footnote w:id="9">
    <w:p w14:paraId="204E0587" w14:textId="77777777" w:rsidR="001E24CE" w:rsidRPr="0031382E" w:rsidRDefault="001E24CE" w:rsidP="001E24CE">
      <w:pPr>
        <w:pStyle w:val="FootnoteText"/>
        <w:rPr>
          <w:sz w:val="18"/>
          <w:szCs w:val="18"/>
          <w:lang w:val="en-US"/>
        </w:rPr>
      </w:pPr>
      <w:r w:rsidRPr="0031382E">
        <w:rPr>
          <w:rStyle w:val="FootnoteReference"/>
          <w:sz w:val="18"/>
          <w:szCs w:val="18"/>
        </w:rPr>
        <w:footnoteRef/>
      </w:r>
      <w:r w:rsidRPr="0031382E">
        <w:rPr>
          <w:sz w:val="18"/>
          <w:szCs w:val="18"/>
        </w:rPr>
        <w:t xml:space="preserve"> </w:t>
      </w:r>
      <w:r w:rsidRPr="0031382E">
        <w:rPr>
          <w:sz w:val="18"/>
          <w:szCs w:val="18"/>
          <w:lang w:val="en-US"/>
        </w:rPr>
        <w:t xml:space="preserve">Dostupno na: </w:t>
      </w:r>
      <w:hyperlink r:id="rId8" w:history="1">
        <w:r w:rsidRPr="0031382E">
          <w:rPr>
            <w:rStyle w:val="Hyperlink"/>
            <w:sz w:val="18"/>
            <w:szCs w:val="18"/>
            <w:lang w:val="en-US"/>
          </w:rPr>
          <w:t>https://scar-europe.org/images/AKIS/Documents/AKIS_towards_2020.pdf</w:t>
        </w:r>
      </w:hyperlink>
      <w:r w:rsidRPr="0031382E">
        <w:rPr>
          <w:sz w:val="18"/>
          <w:szCs w:val="18"/>
          <w:lang w:val="en-US"/>
        </w:rPr>
        <w:t xml:space="preserve"> </w:t>
      </w:r>
    </w:p>
  </w:footnote>
  <w:footnote w:id="10">
    <w:p w14:paraId="325A2847" w14:textId="785941C8" w:rsidR="0091420B" w:rsidRPr="0031382E" w:rsidRDefault="0091420B" w:rsidP="0091420B">
      <w:pPr>
        <w:spacing w:line="360" w:lineRule="auto"/>
        <w:jc w:val="both"/>
        <w:rPr>
          <w:rFonts w:cs="Times New Roman"/>
          <w:sz w:val="18"/>
          <w:szCs w:val="18"/>
        </w:rPr>
      </w:pPr>
      <w:r w:rsidRPr="0031382E">
        <w:rPr>
          <w:rStyle w:val="FootnoteReference"/>
          <w:sz w:val="18"/>
          <w:szCs w:val="18"/>
        </w:rPr>
        <w:footnoteRef/>
      </w:r>
      <w:r w:rsidRPr="0031382E">
        <w:rPr>
          <w:sz w:val="18"/>
          <w:szCs w:val="18"/>
        </w:rPr>
        <w:t xml:space="preserve"> </w:t>
      </w:r>
      <w:hyperlink r:id="rId9" w:history="1">
        <w:r w:rsidRPr="0031382E">
          <w:rPr>
            <w:rStyle w:val="Hyperlink"/>
            <w:rFonts w:cs="Times New Roman"/>
            <w:sz w:val="18"/>
            <w:szCs w:val="18"/>
          </w:rPr>
          <w:t>https://ruralnirazvoj.hr/files/Strateski-plan-Zajednicke-poljoprivredne-politike-Republike-Hrvatske-2023.-2027..pdf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58847" w14:textId="77777777" w:rsidR="00C77F24" w:rsidRDefault="00C77F24" w:rsidP="00C77F24">
    <w:pPr>
      <w:pStyle w:val="NormalWeb"/>
      <w:spacing w:before="0" w:beforeAutospacing="0" w:after="0" w:afterAutospacing="0"/>
    </w:pPr>
    <w:r>
      <w:rPr>
        <w:noProof/>
        <w:color w:val="000000"/>
        <w:bdr w:val="none" w:sz="0" w:space="0" w:color="auto" w:frame="1"/>
      </w:rPr>
      <w:drawing>
        <wp:inline distT="0" distB="0" distL="0" distR="0" wp14:anchorId="7639F284" wp14:editId="2819B348">
          <wp:extent cx="607952" cy="661708"/>
          <wp:effectExtent l="0" t="0" r="1905" b="5080"/>
          <wp:docPr id="804577942" name="Picture 3" descr="A picture containing clipart, graphics, logo, fo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clipart, graphics, logo, fon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25" t="14294" r="16765" b="13533"/>
                  <a:stretch/>
                </pic:blipFill>
                <pic:spPr bwMode="auto">
                  <a:xfrm>
                    <a:off x="0" y="0"/>
                    <a:ext cx="617362" cy="671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Style w:val="apple-tab-span"/>
        <w:color w:val="000000"/>
      </w:rPr>
      <w:tab/>
    </w:r>
    <w:r>
      <w:rPr>
        <w:rStyle w:val="apple-tab-span"/>
        <w:color w:val="000000"/>
      </w:rPr>
      <w:tab/>
    </w:r>
    <w:r>
      <w:rPr>
        <w:rStyle w:val="apple-tab-span"/>
        <w:color w:val="000000"/>
      </w:rPr>
      <w:tab/>
    </w:r>
    <w:r>
      <w:rPr>
        <w:rStyle w:val="apple-tab-span"/>
        <w:color w:val="000000"/>
      </w:rPr>
      <w:tab/>
    </w:r>
    <w:r>
      <w:rPr>
        <w:noProof/>
        <w:color w:val="000000"/>
        <w:bdr w:val="none" w:sz="0" w:space="0" w:color="auto" w:frame="1"/>
      </w:rPr>
      <w:drawing>
        <wp:inline distT="0" distB="0" distL="0" distR="0" wp14:anchorId="7CFF9869" wp14:editId="7486EA61">
          <wp:extent cx="1538227" cy="593788"/>
          <wp:effectExtent l="0" t="0" r="5080" b="0"/>
          <wp:docPr id="626609710" name="Picture 2" descr="A picture containing logo, font, graphics, wh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logo, font, graphics, whit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184" cy="608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apple-tab-span"/>
        <w:color w:val="000000"/>
      </w:rPr>
      <w:tab/>
    </w:r>
    <w:r>
      <w:rPr>
        <w:rStyle w:val="apple-tab-span"/>
        <w:color w:val="000000"/>
      </w:rPr>
      <w:tab/>
    </w:r>
    <w:r>
      <w:rPr>
        <w:rStyle w:val="apple-tab-span"/>
        <w:color w:val="000000"/>
      </w:rPr>
      <w:tab/>
    </w:r>
    <w:r>
      <w:rPr>
        <w:noProof/>
        <w:color w:val="000000"/>
        <w:bdr w:val="none" w:sz="0" w:space="0" w:color="auto" w:frame="1"/>
      </w:rPr>
      <w:drawing>
        <wp:inline distT="0" distB="0" distL="0" distR="0" wp14:anchorId="76DA7D5A" wp14:editId="3707D81D">
          <wp:extent cx="746852" cy="518761"/>
          <wp:effectExtent l="0" t="0" r="0" b="0"/>
          <wp:docPr id="1092966589" name="Picture 1" descr="A blue flag with yellow star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ue flag with yellow stars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747" cy="521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apple-tab-span"/>
        <w:color w:val="000000"/>
      </w:rPr>
      <w:tab/>
    </w:r>
  </w:p>
  <w:p w14:paraId="111221CF" w14:textId="77777777" w:rsidR="00C77F24" w:rsidRDefault="00C77F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258F"/>
    <w:multiLevelType w:val="hybridMultilevel"/>
    <w:tmpl w:val="2E3C25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9122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D1390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7D0326"/>
    <w:multiLevelType w:val="hybridMultilevel"/>
    <w:tmpl w:val="FEFC9C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F1852"/>
    <w:multiLevelType w:val="hybridMultilevel"/>
    <w:tmpl w:val="14A07E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B1717"/>
    <w:multiLevelType w:val="hybridMultilevel"/>
    <w:tmpl w:val="18609C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509A2"/>
    <w:multiLevelType w:val="hybridMultilevel"/>
    <w:tmpl w:val="57782C9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C4473"/>
    <w:multiLevelType w:val="hybridMultilevel"/>
    <w:tmpl w:val="76AC4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A512B"/>
    <w:multiLevelType w:val="hybridMultilevel"/>
    <w:tmpl w:val="5E8EECE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B6826"/>
    <w:multiLevelType w:val="hybridMultilevel"/>
    <w:tmpl w:val="3B8A90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E111A"/>
    <w:multiLevelType w:val="hybridMultilevel"/>
    <w:tmpl w:val="D7321D40"/>
    <w:lvl w:ilvl="0" w:tplc="E744C76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B312C"/>
    <w:multiLevelType w:val="multilevel"/>
    <w:tmpl w:val="006A4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1707F22"/>
    <w:multiLevelType w:val="hybridMultilevel"/>
    <w:tmpl w:val="03DA1F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014D9"/>
    <w:multiLevelType w:val="hybridMultilevel"/>
    <w:tmpl w:val="D5C467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103AF"/>
    <w:multiLevelType w:val="hybridMultilevel"/>
    <w:tmpl w:val="05CCD51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C5AA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468371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5D035F7"/>
    <w:multiLevelType w:val="hybridMultilevel"/>
    <w:tmpl w:val="E5EE74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81B2D"/>
    <w:multiLevelType w:val="hybridMultilevel"/>
    <w:tmpl w:val="6F2A13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61206"/>
    <w:multiLevelType w:val="hybridMultilevel"/>
    <w:tmpl w:val="3C667E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C3C60"/>
    <w:multiLevelType w:val="hybridMultilevel"/>
    <w:tmpl w:val="FFD638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E1697"/>
    <w:multiLevelType w:val="hybridMultilevel"/>
    <w:tmpl w:val="40F08C9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3475E"/>
    <w:multiLevelType w:val="hybridMultilevel"/>
    <w:tmpl w:val="0422F548"/>
    <w:lvl w:ilvl="0" w:tplc="9BFA620C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71F06"/>
    <w:multiLevelType w:val="multilevel"/>
    <w:tmpl w:val="226285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D7C3EE5"/>
    <w:multiLevelType w:val="hybridMultilevel"/>
    <w:tmpl w:val="0F1E65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672040">
    <w:abstractNumId w:val="13"/>
  </w:num>
  <w:num w:numId="2" w16cid:durableId="2059236537">
    <w:abstractNumId w:val="11"/>
  </w:num>
  <w:num w:numId="3" w16cid:durableId="1897155324">
    <w:abstractNumId w:val="17"/>
  </w:num>
  <w:num w:numId="4" w16cid:durableId="1224952889">
    <w:abstractNumId w:val="19"/>
  </w:num>
  <w:num w:numId="5" w16cid:durableId="643971657">
    <w:abstractNumId w:val="12"/>
  </w:num>
  <w:num w:numId="6" w16cid:durableId="443696585">
    <w:abstractNumId w:val="18"/>
  </w:num>
  <w:num w:numId="7" w16cid:durableId="1268536829">
    <w:abstractNumId w:val="0"/>
  </w:num>
  <w:num w:numId="8" w16cid:durableId="54593733">
    <w:abstractNumId w:val="5"/>
  </w:num>
  <w:num w:numId="9" w16cid:durableId="1378360794">
    <w:abstractNumId w:val="24"/>
  </w:num>
  <w:num w:numId="10" w16cid:durableId="605312520">
    <w:abstractNumId w:val="8"/>
  </w:num>
  <w:num w:numId="11" w16cid:durableId="1387218005">
    <w:abstractNumId w:val="4"/>
  </w:num>
  <w:num w:numId="12" w16cid:durableId="529345999">
    <w:abstractNumId w:val="1"/>
  </w:num>
  <w:num w:numId="13" w16cid:durableId="1523325816">
    <w:abstractNumId w:val="23"/>
  </w:num>
  <w:num w:numId="14" w16cid:durableId="172770644">
    <w:abstractNumId w:val="15"/>
  </w:num>
  <w:num w:numId="15" w16cid:durableId="1254239746">
    <w:abstractNumId w:val="10"/>
  </w:num>
  <w:num w:numId="16" w16cid:durableId="1874925930">
    <w:abstractNumId w:val="2"/>
  </w:num>
  <w:num w:numId="17" w16cid:durableId="1638025351">
    <w:abstractNumId w:val="9"/>
  </w:num>
  <w:num w:numId="18" w16cid:durableId="1113405894">
    <w:abstractNumId w:val="21"/>
  </w:num>
  <w:num w:numId="19" w16cid:durableId="310445939">
    <w:abstractNumId w:val="20"/>
  </w:num>
  <w:num w:numId="20" w16cid:durableId="1394429465">
    <w:abstractNumId w:val="16"/>
  </w:num>
  <w:num w:numId="21" w16cid:durableId="1573083812">
    <w:abstractNumId w:val="3"/>
  </w:num>
  <w:num w:numId="22" w16cid:durableId="949245825">
    <w:abstractNumId w:val="6"/>
  </w:num>
  <w:num w:numId="23" w16cid:durableId="2010407487">
    <w:abstractNumId w:val="14"/>
  </w:num>
  <w:num w:numId="24" w16cid:durableId="782192853">
    <w:abstractNumId w:val="7"/>
  </w:num>
  <w:num w:numId="25" w16cid:durableId="9675136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70"/>
    <w:rsid w:val="00004BA7"/>
    <w:rsid w:val="00013504"/>
    <w:rsid w:val="000235D8"/>
    <w:rsid w:val="0002453B"/>
    <w:rsid w:val="0002467F"/>
    <w:rsid w:val="00025407"/>
    <w:rsid w:val="0002694F"/>
    <w:rsid w:val="000345A4"/>
    <w:rsid w:val="00037208"/>
    <w:rsid w:val="000439F1"/>
    <w:rsid w:val="000456B3"/>
    <w:rsid w:val="000630E2"/>
    <w:rsid w:val="00070CBD"/>
    <w:rsid w:val="00073B55"/>
    <w:rsid w:val="00077CA4"/>
    <w:rsid w:val="00077D0E"/>
    <w:rsid w:val="00082988"/>
    <w:rsid w:val="00083A90"/>
    <w:rsid w:val="00085208"/>
    <w:rsid w:val="000904DA"/>
    <w:rsid w:val="0009399A"/>
    <w:rsid w:val="00093F61"/>
    <w:rsid w:val="00093FF8"/>
    <w:rsid w:val="000A36FA"/>
    <w:rsid w:val="000B40D3"/>
    <w:rsid w:val="000B7209"/>
    <w:rsid w:val="000C7B39"/>
    <w:rsid w:val="000C7FC3"/>
    <w:rsid w:val="000D085C"/>
    <w:rsid w:val="000D103B"/>
    <w:rsid w:val="000D2DE5"/>
    <w:rsid w:val="000D7822"/>
    <w:rsid w:val="000D790A"/>
    <w:rsid w:val="000E120E"/>
    <w:rsid w:val="000E2746"/>
    <w:rsid w:val="000E35C2"/>
    <w:rsid w:val="000F317A"/>
    <w:rsid w:val="000F5AA5"/>
    <w:rsid w:val="00101BBC"/>
    <w:rsid w:val="00110346"/>
    <w:rsid w:val="00127326"/>
    <w:rsid w:val="00135F08"/>
    <w:rsid w:val="001369B1"/>
    <w:rsid w:val="001470E2"/>
    <w:rsid w:val="00147FC4"/>
    <w:rsid w:val="00151468"/>
    <w:rsid w:val="00162AEE"/>
    <w:rsid w:val="001670E4"/>
    <w:rsid w:val="001713AA"/>
    <w:rsid w:val="0017410B"/>
    <w:rsid w:val="00174A4A"/>
    <w:rsid w:val="001770A6"/>
    <w:rsid w:val="00177D6B"/>
    <w:rsid w:val="00181874"/>
    <w:rsid w:val="0018245B"/>
    <w:rsid w:val="001827AF"/>
    <w:rsid w:val="00196AEB"/>
    <w:rsid w:val="00197C21"/>
    <w:rsid w:val="001A33CB"/>
    <w:rsid w:val="001A63DE"/>
    <w:rsid w:val="001B033C"/>
    <w:rsid w:val="001B3365"/>
    <w:rsid w:val="001B5D3A"/>
    <w:rsid w:val="001B6082"/>
    <w:rsid w:val="001C033A"/>
    <w:rsid w:val="001C0AAD"/>
    <w:rsid w:val="001C1E45"/>
    <w:rsid w:val="001C296F"/>
    <w:rsid w:val="001C5C30"/>
    <w:rsid w:val="001C7DF6"/>
    <w:rsid w:val="001E24CE"/>
    <w:rsid w:val="001E4C57"/>
    <w:rsid w:val="001E725F"/>
    <w:rsid w:val="001F26BB"/>
    <w:rsid w:val="002010DD"/>
    <w:rsid w:val="002027EE"/>
    <w:rsid w:val="00207F08"/>
    <w:rsid w:val="00212223"/>
    <w:rsid w:val="0022121F"/>
    <w:rsid w:val="00222B76"/>
    <w:rsid w:val="00222D0A"/>
    <w:rsid w:val="00223012"/>
    <w:rsid w:val="0022404C"/>
    <w:rsid w:val="002242F6"/>
    <w:rsid w:val="00250AA6"/>
    <w:rsid w:val="00250DD5"/>
    <w:rsid w:val="0025165C"/>
    <w:rsid w:val="00254396"/>
    <w:rsid w:val="00264A26"/>
    <w:rsid w:val="00264E65"/>
    <w:rsid w:val="00270217"/>
    <w:rsid w:val="002811D2"/>
    <w:rsid w:val="0029184C"/>
    <w:rsid w:val="002A47DF"/>
    <w:rsid w:val="002B0357"/>
    <w:rsid w:val="002B4DB3"/>
    <w:rsid w:val="002B51A3"/>
    <w:rsid w:val="002C1476"/>
    <w:rsid w:val="002C6AE8"/>
    <w:rsid w:val="002D52E2"/>
    <w:rsid w:val="002D698C"/>
    <w:rsid w:val="002D69F6"/>
    <w:rsid w:val="002D7389"/>
    <w:rsid w:val="002F292F"/>
    <w:rsid w:val="003011CC"/>
    <w:rsid w:val="00304ECF"/>
    <w:rsid w:val="00310BEA"/>
    <w:rsid w:val="0031382E"/>
    <w:rsid w:val="0031634D"/>
    <w:rsid w:val="00316F05"/>
    <w:rsid w:val="00325A8A"/>
    <w:rsid w:val="00326E9C"/>
    <w:rsid w:val="00331446"/>
    <w:rsid w:val="003323EA"/>
    <w:rsid w:val="0033434F"/>
    <w:rsid w:val="00335A09"/>
    <w:rsid w:val="00340FD6"/>
    <w:rsid w:val="003449CC"/>
    <w:rsid w:val="003512AA"/>
    <w:rsid w:val="003556C4"/>
    <w:rsid w:val="00355A6A"/>
    <w:rsid w:val="003640E0"/>
    <w:rsid w:val="00371359"/>
    <w:rsid w:val="003717E4"/>
    <w:rsid w:val="00373BAD"/>
    <w:rsid w:val="003776A5"/>
    <w:rsid w:val="00381A17"/>
    <w:rsid w:val="0038260D"/>
    <w:rsid w:val="0038460B"/>
    <w:rsid w:val="003956D9"/>
    <w:rsid w:val="0039595D"/>
    <w:rsid w:val="003968B7"/>
    <w:rsid w:val="00396AA2"/>
    <w:rsid w:val="003A0EC6"/>
    <w:rsid w:val="003A2AB3"/>
    <w:rsid w:val="003A2B21"/>
    <w:rsid w:val="003A5448"/>
    <w:rsid w:val="003B026C"/>
    <w:rsid w:val="003B6CCA"/>
    <w:rsid w:val="003B7F9A"/>
    <w:rsid w:val="003C0B56"/>
    <w:rsid w:val="003C28B0"/>
    <w:rsid w:val="003C7A73"/>
    <w:rsid w:val="003D1D8F"/>
    <w:rsid w:val="003D64A3"/>
    <w:rsid w:val="003D713D"/>
    <w:rsid w:val="003D7A95"/>
    <w:rsid w:val="003E3008"/>
    <w:rsid w:val="003E3B7D"/>
    <w:rsid w:val="003E4586"/>
    <w:rsid w:val="003E67F4"/>
    <w:rsid w:val="003F619F"/>
    <w:rsid w:val="003F7251"/>
    <w:rsid w:val="003F7424"/>
    <w:rsid w:val="004015AE"/>
    <w:rsid w:val="00403818"/>
    <w:rsid w:val="00416742"/>
    <w:rsid w:val="00434441"/>
    <w:rsid w:val="00437A4C"/>
    <w:rsid w:val="00445467"/>
    <w:rsid w:val="00451532"/>
    <w:rsid w:val="00455B5D"/>
    <w:rsid w:val="00456EDF"/>
    <w:rsid w:val="00460619"/>
    <w:rsid w:val="00464820"/>
    <w:rsid w:val="00466629"/>
    <w:rsid w:val="00472110"/>
    <w:rsid w:val="00474574"/>
    <w:rsid w:val="00481367"/>
    <w:rsid w:val="00482DF9"/>
    <w:rsid w:val="00482F9A"/>
    <w:rsid w:val="00484B39"/>
    <w:rsid w:val="00491904"/>
    <w:rsid w:val="00495164"/>
    <w:rsid w:val="00495CC7"/>
    <w:rsid w:val="004A0C5F"/>
    <w:rsid w:val="004A26DA"/>
    <w:rsid w:val="004B0E2B"/>
    <w:rsid w:val="004B30E3"/>
    <w:rsid w:val="004B420D"/>
    <w:rsid w:val="004B481E"/>
    <w:rsid w:val="004C065A"/>
    <w:rsid w:val="004C5BAC"/>
    <w:rsid w:val="004D32F5"/>
    <w:rsid w:val="004E36E0"/>
    <w:rsid w:val="004E3C7A"/>
    <w:rsid w:val="004E65C4"/>
    <w:rsid w:val="004F043D"/>
    <w:rsid w:val="004F1C29"/>
    <w:rsid w:val="004F7B30"/>
    <w:rsid w:val="00500C3E"/>
    <w:rsid w:val="005050D5"/>
    <w:rsid w:val="00513761"/>
    <w:rsid w:val="00513776"/>
    <w:rsid w:val="00516242"/>
    <w:rsid w:val="00525B40"/>
    <w:rsid w:val="005265FA"/>
    <w:rsid w:val="00532266"/>
    <w:rsid w:val="00534137"/>
    <w:rsid w:val="00540444"/>
    <w:rsid w:val="00540792"/>
    <w:rsid w:val="00540882"/>
    <w:rsid w:val="00547E6F"/>
    <w:rsid w:val="005557E5"/>
    <w:rsid w:val="00555C04"/>
    <w:rsid w:val="0056120B"/>
    <w:rsid w:val="00566139"/>
    <w:rsid w:val="00575E69"/>
    <w:rsid w:val="00592A46"/>
    <w:rsid w:val="005A020F"/>
    <w:rsid w:val="005A0308"/>
    <w:rsid w:val="005A0802"/>
    <w:rsid w:val="005A3652"/>
    <w:rsid w:val="005A5C63"/>
    <w:rsid w:val="005A747A"/>
    <w:rsid w:val="005A7ABD"/>
    <w:rsid w:val="005C1405"/>
    <w:rsid w:val="005C3781"/>
    <w:rsid w:val="005C38E1"/>
    <w:rsid w:val="005C3ECA"/>
    <w:rsid w:val="005C44CE"/>
    <w:rsid w:val="005D0A18"/>
    <w:rsid w:val="005D195F"/>
    <w:rsid w:val="005E48BF"/>
    <w:rsid w:val="005F0FBB"/>
    <w:rsid w:val="005F5E99"/>
    <w:rsid w:val="00602E63"/>
    <w:rsid w:val="00607BB2"/>
    <w:rsid w:val="006200C4"/>
    <w:rsid w:val="006204A8"/>
    <w:rsid w:val="006317D9"/>
    <w:rsid w:val="00640D3A"/>
    <w:rsid w:val="006423EF"/>
    <w:rsid w:val="00652361"/>
    <w:rsid w:val="006565F7"/>
    <w:rsid w:val="00661541"/>
    <w:rsid w:val="00665003"/>
    <w:rsid w:val="00667661"/>
    <w:rsid w:val="0067150B"/>
    <w:rsid w:val="00683F9D"/>
    <w:rsid w:val="006841CD"/>
    <w:rsid w:val="00685BDE"/>
    <w:rsid w:val="0069210F"/>
    <w:rsid w:val="006970B8"/>
    <w:rsid w:val="006A0AD1"/>
    <w:rsid w:val="006A4208"/>
    <w:rsid w:val="006A556F"/>
    <w:rsid w:val="006B3B35"/>
    <w:rsid w:val="006B6094"/>
    <w:rsid w:val="006C12A3"/>
    <w:rsid w:val="006D02E5"/>
    <w:rsid w:val="006D1329"/>
    <w:rsid w:val="006D6924"/>
    <w:rsid w:val="006F00ED"/>
    <w:rsid w:val="006F212C"/>
    <w:rsid w:val="006F46AE"/>
    <w:rsid w:val="00703687"/>
    <w:rsid w:val="00705CDE"/>
    <w:rsid w:val="00705FD3"/>
    <w:rsid w:val="00711470"/>
    <w:rsid w:val="00711929"/>
    <w:rsid w:val="00712DB6"/>
    <w:rsid w:val="0071509B"/>
    <w:rsid w:val="0071722C"/>
    <w:rsid w:val="00740A2F"/>
    <w:rsid w:val="0074187E"/>
    <w:rsid w:val="00744365"/>
    <w:rsid w:val="007458AB"/>
    <w:rsid w:val="007477B3"/>
    <w:rsid w:val="00750329"/>
    <w:rsid w:val="007503A5"/>
    <w:rsid w:val="00751341"/>
    <w:rsid w:val="00751E4D"/>
    <w:rsid w:val="007579BB"/>
    <w:rsid w:val="007635A2"/>
    <w:rsid w:val="00767F1F"/>
    <w:rsid w:val="00775F7A"/>
    <w:rsid w:val="0078179F"/>
    <w:rsid w:val="00781F79"/>
    <w:rsid w:val="00784919"/>
    <w:rsid w:val="007902E7"/>
    <w:rsid w:val="00791793"/>
    <w:rsid w:val="007A1B55"/>
    <w:rsid w:val="007A31EC"/>
    <w:rsid w:val="007A4537"/>
    <w:rsid w:val="007B21BA"/>
    <w:rsid w:val="007B27D2"/>
    <w:rsid w:val="007B46B7"/>
    <w:rsid w:val="007B48B9"/>
    <w:rsid w:val="007B665A"/>
    <w:rsid w:val="007C478D"/>
    <w:rsid w:val="007C5E51"/>
    <w:rsid w:val="007D64A1"/>
    <w:rsid w:val="007E37CD"/>
    <w:rsid w:val="007E3A24"/>
    <w:rsid w:val="007F35E1"/>
    <w:rsid w:val="008137ED"/>
    <w:rsid w:val="0081470C"/>
    <w:rsid w:val="0082028B"/>
    <w:rsid w:val="00821FC1"/>
    <w:rsid w:val="008248B1"/>
    <w:rsid w:val="008249AE"/>
    <w:rsid w:val="00825122"/>
    <w:rsid w:val="00831354"/>
    <w:rsid w:val="008364E6"/>
    <w:rsid w:val="00836B74"/>
    <w:rsid w:val="00837A26"/>
    <w:rsid w:val="008441BA"/>
    <w:rsid w:val="0084749B"/>
    <w:rsid w:val="008521AB"/>
    <w:rsid w:val="00856AF0"/>
    <w:rsid w:val="0086625F"/>
    <w:rsid w:val="00872B09"/>
    <w:rsid w:val="00890D04"/>
    <w:rsid w:val="00894DA0"/>
    <w:rsid w:val="00895982"/>
    <w:rsid w:val="008A6000"/>
    <w:rsid w:val="008A6346"/>
    <w:rsid w:val="008B169A"/>
    <w:rsid w:val="008B2BE7"/>
    <w:rsid w:val="008B3FFB"/>
    <w:rsid w:val="008C2D32"/>
    <w:rsid w:val="008C42CB"/>
    <w:rsid w:val="008D17B4"/>
    <w:rsid w:val="008E2107"/>
    <w:rsid w:val="008E281D"/>
    <w:rsid w:val="008E3E4C"/>
    <w:rsid w:val="008E3FCA"/>
    <w:rsid w:val="008E477C"/>
    <w:rsid w:val="008E5566"/>
    <w:rsid w:val="008E7915"/>
    <w:rsid w:val="008F4F44"/>
    <w:rsid w:val="009057AC"/>
    <w:rsid w:val="00907C11"/>
    <w:rsid w:val="00910A7A"/>
    <w:rsid w:val="0091420B"/>
    <w:rsid w:val="00914CB3"/>
    <w:rsid w:val="00917D01"/>
    <w:rsid w:val="00922E86"/>
    <w:rsid w:val="0092474E"/>
    <w:rsid w:val="009270B2"/>
    <w:rsid w:val="00927EB0"/>
    <w:rsid w:val="00927FAA"/>
    <w:rsid w:val="009326E3"/>
    <w:rsid w:val="00937117"/>
    <w:rsid w:val="00950CB9"/>
    <w:rsid w:val="00957818"/>
    <w:rsid w:val="0096134B"/>
    <w:rsid w:val="00962FD9"/>
    <w:rsid w:val="009651DD"/>
    <w:rsid w:val="00973F96"/>
    <w:rsid w:val="0098109C"/>
    <w:rsid w:val="00996C05"/>
    <w:rsid w:val="00997BDE"/>
    <w:rsid w:val="009A2626"/>
    <w:rsid w:val="009B0778"/>
    <w:rsid w:val="009C60F3"/>
    <w:rsid w:val="009C7BFA"/>
    <w:rsid w:val="009D1424"/>
    <w:rsid w:val="009D2C83"/>
    <w:rsid w:val="009E1301"/>
    <w:rsid w:val="009E14CC"/>
    <w:rsid w:val="009E4E3A"/>
    <w:rsid w:val="009E5874"/>
    <w:rsid w:val="009F0AC7"/>
    <w:rsid w:val="009F2B5D"/>
    <w:rsid w:val="009F4F01"/>
    <w:rsid w:val="009F7826"/>
    <w:rsid w:val="009F7F45"/>
    <w:rsid w:val="00A1730C"/>
    <w:rsid w:val="00A21ABE"/>
    <w:rsid w:val="00A2500B"/>
    <w:rsid w:val="00A25316"/>
    <w:rsid w:val="00A347AF"/>
    <w:rsid w:val="00A417FA"/>
    <w:rsid w:val="00A428BD"/>
    <w:rsid w:val="00A472A6"/>
    <w:rsid w:val="00A474C9"/>
    <w:rsid w:val="00A50198"/>
    <w:rsid w:val="00A50B07"/>
    <w:rsid w:val="00A6117C"/>
    <w:rsid w:val="00A6364C"/>
    <w:rsid w:val="00A647DE"/>
    <w:rsid w:val="00A67D07"/>
    <w:rsid w:val="00A71B60"/>
    <w:rsid w:val="00A73D2A"/>
    <w:rsid w:val="00A823A4"/>
    <w:rsid w:val="00A83683"/>
    <w:rsid w:val="00A860C8"/>
    <w:rsid w:val="00A86F0F"/>
    <w:rsid w:val="00AB193F"/>
    <w:rsid w:val="00AB5070"/>
    <w:rsid w:val="00AC286F"/>
    <w:rsid w:val="00AC5C5D"/>
    <w:rsid w:val="00AC716C"/>
    <w:rsid w:val="00AD4B3D"/>
    <w:rsid w:val="00AD6E1C"/>
    <w:rsid w:val="00AE0BBD"/>
    <w:rsid w:val="00AE0F7F"/>
    <w:rsid w:val="00AE2691"/>
    <w:rsid w:val="00AE2F28"/>
    <w:rsid w:val="00AE42EA"/>
    <w:rsid w:val="00AE439E"/>
    <w:rsid w:val="00AE4AC0"/>
    <w:rsid w:val="00AF0BDD"/>
    <w:rsid w:val="00AF0D86"/>
    <w:rsid w:val="00AF2603"/>
    <w:rsid w:val="00AF2A1E"/>
    <w:rsid w:val="00AF3E4A"/>
    <w:rsid w:val="00AF61D8"/>
    <w:rsid w:val="00B005AA"/>
    <w:rsid w:val="00B04ED2"/>
    <w:rsid w:val="00B05A28"/>
    <w:rsid w:val="00B10E75"/>
    <w:rsid w:val="00B20358"/>
    <w:rsid w:val="00B22C00"/>
    <w:rsid w:val="00B23DE0"/>
    <w:rsid w:val="00B31BCD"/>
    <w:rsid w:val="00B335D5"/>
    <w:rsid w:val="00B40E43"/>
    <w:rsid w:val="00B4394B"/>
    <w:rsid w:val="00B5349F"/>
    <w:rsid w:val="00B562B3"/>
    <w:rsid w:val="00B8125C"/>
    <w:rsid w:val="00B85EFC"/>
    <w:rsid w:val="00B90865"/>
    <w:rsid w:val="00BA42A6"/>
    <w:rsid w:val="00BA4B47"/>
    <w:rsid w:val="00BB2658"/>
    <w:rsid w:val="00BB2E49"/>
    <w:rsid w:val="00BB4310"/>
    <w:rsid w:val="00BB5662"/>
    <w:rsid w:val="00BC5C93"/>
    <w:rsid w:val="00BD685E"/>
    <w:rsid w:val="00BE23C4"/>
    <w:rsid w:val="00BE3334"/>
    <w:rsid w:val="00BE70C2"/>
    <w:rsid w:val="00BF200A"/>
    <w:rsid w:val="00BF3A5A"/>
    <w:rsid w:val="00BF4170"/>
    <w:rsid w:val="00BF6CD6"/>
    <w:rsid w:val="00BF7DC7"/>
    <w:rsid w:val="00C026A2"/>
    <w:rsid w:val="00C05C50"/>
    <w:rsid w:val="00C078B3"/>
    <w:rsid w:val="00C204F7"/>
    <w:rsid w:val="00C21A9A"/>
    <w:rsid w:val="00C21CBF"/>
    <w:rsid w:val="00C22E9A"/>
    <w:rsid w:val="00C23222"/>
    <w:rsid w:val="00C26465"/>
    <w:rsid w:val="00C27025"/>
    <w:rsid w:val="00C32941"/>
    <w:rsid w:val="00C364E1"/>
    <w:rsid w:val="00C37F70"/>
    <w:rsid w:val="00C40EB5"/>
    <w:rsid w:val="00C507FC"/>
    <w:rsid w:val="00C526E0"/>
    <w:rsid w:val="00C56E36"/>
    <w:rsid w:val="00C63F56"/>
    <w:rsid w:val="00C71C2F"/>
    <w:rsid w:val="00C73432"/>
    <w:rsid w:val="00C77F24"/>
    <w:rsid w:val="00C81C8C"/>
    <w:rsid w:val="00C8471E"/>
    <w:rsid w:val="00C90349"/>
    <w:rsid w:val="00C938F9"/>
    <w:rsid w:val="00CA18BA"/>
    <w:rsid w:val="00CA6F19"/>
    <w:rsid w:val="00CA77F1"/>
    <w:rsid w:val="00CB0656"/>
    <w:rsid w:val="00CB3B4B"/>
    <w:rsid w:val="00CC45E2"/>
    <w:rsid w:val="00CC4C3E"/>
    <w:rsid w:val="00CD05D3"/>
    <w:rsid w:val="00CD4B9A"/>
    <w:rsid w:val="00CF2B36"/>
    <w:rsid w:val="00CF3165"/>
    <w:rsid w:val="00CF3D18"/>
    <w:rsid w:val="00CF5C8D"/>
    <w:rsid w:val="00CF66F8"/>
    <w:rsid w:val="00CF7499"/>
    <w:rsid w:val="00D0092B"/>
    <w:rsid w:val="00D01EB6"/>
    <w:rsid w:val="00D03656"/>
    <w:rsid w:val="00D10D0B"/>
    <w:rsid w:val="00D11098"/>
    <w:rsid w:val="00D11858"/>
    <w:rsid w:val="00D140E6"/>
    <w:rsid w:val="00D176E9"/>
    <w:rsid w:val="00D27E0B"/>
    <w:rsid w:val="00D33690"/>
    <w:rsid w:val="00D33FA7"/>
    <w:rsid w:val="00D43E0D"/>
    <w:rsid w:val="00D52FCB"/>
    <w:rsid w:val="00D5482F"/>
    <w:rsid w:val="00D558D3"/>
    <w:rsid w:val="00D56861"/>
    <w:rsid w:val="00D60F67"/>
    <w:rsid w:val="00D6192C"/>
    <w:rsid w:val="00D674AD"/>
    <w:rsid w:val="00D71821"/>
    <w:rsid w:val="00D808DF"/>
    <w:rsid w:val="00D82AE8"/>
    <w:rsid w:val="00D86330"/>
    <w:rsid w:val="00D87D1C"/>
    <w:rsid w:val="00D90D2D"/>
    <w:rsid w:val="00D93CB9"/>
    <w:rsid w:val="00D9419C"/>
    <w:rsid w:val="00D97765"/>
    <w:rsid w:val="00DA37BC"/>
    <w:rsid w:val="00DB0530"/>
    <w:rsid w:val="00DB4E97"/>
    <w:rsid w:val="00DB7753"/>
    <w:rsid w:val="00DC528D"/>
    <w:rsid w:val="00DC6E50"/>
    <w:rsid w:val="00DD15FF"/>
    <w:rsid w:val="00DD26CB"/>
    <w:rsid w:val="00DD2FCC"/>
    <w:rsid w:val="00DE25D5"/>
    <w:rsid w:val="00DE6F39"/>
    <w:rsid w:val="00DF2718"/>
    <w:rsid w:val="00DF291B"/>
    <w:rsid w:val="00DF62FF"/>
    <w:rsid w:val="00DF6A91"/>
    <w:rsid w:val="00DF7424"/>
    <w:rsid w:val="00E00797"/>
    <w:rsid w:val="00E01396"/>
    <w:rsid w:val="00E171FA"/>
    <w:rsid w:val="00E27106"/>
    <w:rsid w:val="00E40604"/>
    <w:rsid w:val="00E40F8C"/>
    <w:rsid w:val="00E50381"/>
    <w:rsid w:val="00E548A8"/>
    <w:rsid w:val="00E55698"/>
    <w:rsid w:val="00E559B6"/>
    <w:rsid w:val="00E57B98"/>
    <w:rsid w:val="00E650DA"/>
    <w:rsid w:val="00E65F54"/>
    <w:rsid w:val="00E705D7"/>
    <w:rsid w:val="00E76636"/>
    <w:rsid w:val="00E8582E"/>
    <w:rsid w:val="00E9145C"/>
    <w:rsid w:val="00EA040F"/>
    <w:rsid w:val="00EA0820"/>
    <w:rsid w:val="00EA2F43"/>
    <w:rsid w:val="00EB05F1"/>
    <w:rsid w:val="00EB5D03"/>
    <w:rsid w:val="00EC1860"/>
    <w:rsid w:val="00EC681F"/>
    <w:rsid w:val="00EE185C"/>
    <w:rsid w:val="00EE3114"/>
    <w:rsid w:val="00EE52D5"/>
    <w:rsid w:val="00EE7EBE"/>
    <w:rsid w:val="00EF1B4F"/>
    <w:rsid w:val="00F01888"/>
    <w:rsid w:val="00F03B8A"/>
    <w:rsid w:val="00F17C54"/>
    <w:rsid w:val="00F20410"/>
    <w:rsid w:val="00F21E56"/>
    <w:rsid w:val="00F23902"/>
    <w:rsid w:val="00F24172"/>
    <w:rsid w:val="00F24B6C"/>
    <w:rsid w:val="00F2761C"/>
    <w:rsid w:val="00F40520"/>
    <w:rsid w:val="00F416DB"/>
    <w:rsid w:val="00F46A89"/>
    <w:rsid w:val="00F5189E"/>
    <w:rsid w:val="00F525C5"/>
    <w:rsid w:val="00F720A8"/>
    <w:rsid w:val="00F72C24"/>
    <w:rsid w:val="00F80188"/>
    <w:rsid w:val="00F85892"/>
    <w:rsid w:val="00F863A1"/>
    <w:rsid w:val="00F87795"/>
    <w:rsid w:val="00F920C3"/>
    <w:rsid w:val="00FA21BE"/>
    <w:rsid w:val="00FA2C12"/>
    <w:rsid w:val="00FA35CF"/>
    <w:rsid w:val="00FA3AA1"/>
    <w:rsid w:val="00FB0AEB"/>
    <w:rsid w:val="00FB1543"/>
    <w:rsid w:val="00FB2B94"/>
    <w:rsid w:val="00FB3437"/>
    <w:rsid w:val="00FB59C9"/>
    <w:rsid w:val="00FC1B63"/>
    <w:rsid w:val="00FC40D3"/>
    <w:rsid w:val="00FC5025"/>
    <w:rsid w:val="00FD1141"/>
    <w:rsid w:val="00FD4543"/>
    <w:rsid w:val="00FD5DF7"/>
    <w:rsid w:val="00FD74AE"/>
    <w:rsid w:val="00FE0341"/>
    <w:rsid w:val="00FE54A9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C91A"/>
  <w15:chartTrackingRefBased/>
  <w15:docId w15:val="{E9671F9F-E6E7-4CA4-8413-6C7E2C6E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NASLOV"/>
    <w:basedOn w:val="Normal"/>
    <w:next w:val="Normal"/>
    <w:link w:val="Heading1Char"/>
    <w:uiPriority w:val="9"/>
    <w:qFormat/>
    <w:rsid w:val="005C3781"/>
    <w:pPr>
      <w:keepNext/>
      <w:keepLines/>
      <w:spacing w:before="240" w:after="0" w:line="276" w:lineRule="auto"/>
      <w:outlineLvl w:val="0"/>
    </w:pPr>
    <w:rPr>
      <w:rFonts w:eastAsiaTheme="majorEastAsia" w:cstheme="majorBidi"/>
      <w:sz w:val="28"/>
      <w:szCs w:val="32"/>
      <w14:ligatures w14:val="none"/>
    </w:rPr>
  </w:style>
  <w:style w:type="paragraph" w:styleId="Heading2">
    <w:name w:val="heading 2"/>
    <w:aliases w:val="PODNASLOV"/>
    <w:basedOn w:val="Normal"/>
    <w:next w:val="Normal"/>
    <w:link w:val="Heading2Char"/>
    <w:uiPriority w:val="9"/>
    <w:unhideWhenUsed/>
    <w:qFormat/>
    <w:rsid w:val="005C3781"/>
    <w:pPr>
      <w:keepNext/>
      <w:keepLines/>
      <w:spacing w:before="40" w:after="0" w:line="276" w:lineRule="auto"/>
      <w:outlineLvl w:val="1"/>
    </w:pPr>
    <w:rPr>
      <w:rFonts w:eastAsiaTheme="majorEastAsia" w:cstheme="majorBidi"/>
      <w:b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1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41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Char"/>
    <w:basedOn w:val="DefaultParagraphFont"/>
    <w:link w:val="Heading1"/>
    <w:uiPriority w:val="9"/>
    <w:rsid w:val="005C3781"/>
    <w:rPr>
      <w:rFonts w:eastAsiaTheme="majorEastAsia" w:cstheme="majorBidi"/>
      <w:sz w:val="28"/>
      <w:szCs w:val="32"/>
      <w14:ligatures w14:val="none"/>
    </w:rPr>
  </w:style>
  <w:style w:type="character" w:customStyle="1" w:styleId="Heading2Char">
    <w:name w:val="Heading 2 Char"/>
    <w:aliases w:val="PODNASLOV Char"/>
    <w:basedOn w:val="DefaultParagraphFont"/>
    <w:link w:val="Heading2"/>
    <w:uiPriority w:val="9"/>
    <w:rsid w:val="005C3781"/>
    <w:rPr>
      <w:rFonts w:eastAsiaTheme="majorEastAsia" w:cstheme="majorBidi"/>
      <w:b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F417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F417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C526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56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69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06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06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065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8125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7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F24"/>
  </w:style>
  <w:style w:type="paragraph" w:styleId="Footer">
    <w:name w:val="footer"/>
    <w:basedOn w:val="Normal"/>
    <w:link w:val="FooterChar"/>
    <w:uiPriority w:val="99"/>
    <w:unhideWhenUsed/>
    <w:rsid w:val="00C77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F24"/>
  </w:style>
  <w:style w:type="paragraph" w:styleId="NormalWeb">
    <w:name w:val="Normal (Web)"/>
    <w:basedOn w:val="Normal"/>
    <w:uiPriority w:val="99"/>
    <w:unhideWhenUsed/>
    <w:rsid w:val="00C77F2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  <w14:ligatures w14:val="none"/>
    </w:rPr>
  </w:style>
  <w:style w:type="character" w:customStyle="1" w:styleId="apple-tab-span">
    <w:name w:val="apple-tab-span"/>
    <w:basedOn w:val="DefaultParagraphFont"/>
    <w:rsid w:val="00C77F24"/>
  </w:style>
  <w:style w:type="paragraph" w:styleId="TOCHeading">
    <w:name w:val="TOC Heading"/>
    <w:basedOn w:val="Heading1"/>
    <w:next w:val="Normal"/>
    <w:uiPriority w:val="39"/>
    <w:unhideWhenUsed/>
    <w:qFormat/>
    <w:rsid w:val="0038260D"/>
    <w:pPr>
      <w:spacing w:line="259" w:lineRule="auto"/>
      <w:outlineLvl w:val="9"/>
    </w:pPr>
    <w:rPr>
      <w:rFonts w:asciiTheme="majorHAnsi" w:hAnsiTheme="majorHAnsi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8260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8260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A63DE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7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298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2226376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294816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599271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681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2262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1544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3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dovi.hr/" TargetMode="External"/><Relationship Id="rId13" Type="http://schemas.openxmlformats.org/officeDocument/2006/relationships/hyperlink" Target="https://www.mdpi.com/2071-1050/9/6/92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econstor.eu/handle/10419/8023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dpi.com/2304-8158/9/2/13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ciencedirect.com/science/article/pii/S0306919217307972?via%3Dihub" TargetMode="External"/><Relationship Id="rId10" Type="http://schemas.openxmlformats.org/officeDocument/2006/relationships/hyperlink" Target="https://e-selo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owtovchani.com/" TargetMode="External"/><Relationship Id="rId14" Type="http://schemas.openxmlformats.org/officeDocument/2006/relationships/hyperlink" Target="https://link.springer.com/article/10.1007/s10460-022-10316-3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car-europe.org/images/AKIS/Documents/AKIS_towards_2020.pdf" TargetMode="External"/><Relationship Id="rId3" Type="http://schemas.openxmlformats.org/officeDocument/2006/relationships/hyperlink" Target="https://ec.europa.eu/eip/agriculture/en/eip-agri-operational-groups-%E2%80%93-basic-principles%3Fstakeholder=3394.html" TargetMode="External"/><Relationship Id="rId7" Type="http://schemas.openxmlformats.org/officeDocument/2006/relationships/hyperlink" Target="https://www.negesathome.co.uk/" TargetMode="External"/><Relationship Id="rId2" Type="http://schemas.openxmlformats.org/officeDocument/2006/relationships/hyperlink" Target="https://narodne-novine.nn.hr/clanci/sluzbeni/2018_07_68_1405.html" TargetMode="External"/><Relationship Id="rId1" Type="http://schemas.openxmlformats.org/officeDocument/2006/relationships/hyperlink" Target="https://ruralnirazvoj.hr/files/MPS-Brosura-200x200-Vodic-za-proizvodacke-organizacije.pdf" TargetMode="External"/><Relationship Id="rId6" Type="http://schemas.openxmlformats.org/officeDocument/2006/relationships/hyperlink" Target="http://www.wyevalleyproduce.co.uk/" TargetMode="External"/><Relationship Id="rId5" Type="http://schemas.openxmlformats.org/officeDocument/2006/relationships/hyperlink" Target="https://research.bangor.ac.uk/portal/files/36417338/Collaboration_for_innovative_routes_to_market_Post_Print.pdf" TargetMode="External"/><Relationship Id="rId4" Type="http://schemas.openxmlformats.org/officeDocument/2006/relationships/hyperlink" Target="https://ruralnirazvoj.hr/mjera/m16/" TargetMode="External"/><Relationship Id="rId9" Type="http://schemas.openxmlformats.org/officeDocument/2006/relationships/hyperlink" Target="https://ruralnirazvoj.hr/files/Strateski-plan-Zajednicke-poljoprivredne-politike-Republike-Hrvatske-2023.-2027.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2443</TotalTime>
  <Pages>17</Pages>
  <Words>5177</Words>
  <Characters>29511</Characters>
  <Application>Microsoft Office Word</Application>
  <DocSecurity>0</DocSecurity>
  <Lines>245</Lines>
  <Paragraphs>69</Paragraphs>
  <ScaleCrop>false</ScaleCrop>
  <Company/>
  <LinksUpToDate>false</LinksUpToDate>
  <CharactersWithSpaces>34619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  </cp:lastModifiedBy>
  <cp:revision>614</cp:revision>
  <cp:lastPrinted>2023-10-16T20:02:00Z</cp:lastPrinted>
  <dcterms:created xsi:type="dcterms:W3CDTF">2023-10-06T18:57:00Z</dcterms:created>
  <dcterms:modified xsi:type="dcterms:W3CDTF">2023-10-16T20:02:00Z</dcterms:modified>
</cp:coreProperties>
</file>